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F10" w:rsidRDefault="00140492" w:rsidP="00140492">
      <w:pPr>
        <w:pStyle w:val="Heading1"/>
      </w:pPr>
      <w:bookmarkStart w:id="0" w:name="_Toc388345013"/>
      <w:r>
        <w:t>Disclaimer</w:t>
      </w:r>
      <w:bookmarkEnd w:id="0"/>
    </w:p>
    <w:p w:rsidR="00140492" w:rsidRDefault="00DF04E7">
      <w:r>
        <w:rPr>
          <w:noProof/>
          <w:lang w:eastAsia="en-IN"/>
        </w:rPr>
        <w:pict>
          <v:shapetype id="_x0000_t202" coordsize="21600,21600" o:spt="202" path="m,l,21600r21600,l21600,xe">
            <v:stroke joinstyle="miter"/>
            <v:path gradientshapeok="t" o:connecttype="rect"/>
          </v:shapetype>
          <v:shape id="_x0000_s1026" type="#_x0000_t202" style="position:absolute;margin-left:1.65pt;margin-top:16.7pt;width:458.8pt;height:200.75pt;z-index:251658240" strokecolor="#4f81bd [3204]" strokeweight="2pt">
            <v:textbox style="mso-next-textbox:#_x0000_s1026">
              <w:txbxContent>
                <w:p w:rsidR="00F052E1" w:rsidRPr="00185779" w:rsidRDefault="00F052E1" w:rsidP="00D72C85">
                  <w:pPr>
                    <w:spacing w:line="480" w:lineRule="auto"/>
                    <w:jc w:val="both"/>
                  </w:pPr>
                  <w:r w:rsidRPr="00185779">
                    <w:t xml:space="preserve">This document has been prepared by NABARD Consultancy Services (NABCONS) Pvt. Ltd for the </w:t>
                  </w:r>
                  <w:r>
                    <w:t xml:space="preserve">Mechanization and Technology Division, Department of Agriculture &amp; Cooperation, </w:t>
                  </w:r>
                  <w:r w:rsidRPr="00185779">
                    <w:t>(</w:t>
                  </w:r>
                  <w:r>
                    <w:t>MoA</w:t>
                  </w:r>
                  <w:r w:rsidRPr="00185779">
                    <w:t>), New Delhi based on the field study.</w:t>
                  </w:r>
                </w:p>
                <w:p w:rsidR="00F052E1" w:rsidRPr="00185779" w:rsidRDefault="00F052E1" w:rsidP="00D72C85">
                  <w:pPr>
                    <w:spacing w:line="480" w:lineRule="auto"/>
                    <w:jc w:val="both"/>
                  </w:pPr>
                  <w:r w:rsidRPr="00185779">
                    <w:t xml:space="preserve">The views expressed in the report are advisory in nature. </w:t>
                  </w:r>
                  <w:r>
                    <w:t xml:space="preserve">They do </w:t>
                  </w:r>
                  <w:r w:rsidRPr="00185779">
                    <w:t>not represent or reflect the policy or view</w:t>
                  </w:r>
                  <w:r>
                    <w:t>s</w:t>
                  </w:r>
                  <w:r w:rsidRPr="00185779">
                    <w:t xml:space="preserve"> of NABCONS/ National Bank for Agriculture &amp; Rural Development (NABARD). NABCONS/ NABARD accepts no financial liability or any other liability whatsoever to anyone in using this report.</w:t>
                  </w:r>
                </w:p>
                <w:p w:rsidR="00F052E1" w:rsidRDefault="00F052E1" w:rsidP="00D72C85"/>
              </w:txbxContent>
            </v:textbox>
          </v:shape>
        </w:pict>
      </w:r>
      <w:r w:rsidR="00140492">
        <w:br w:type="page"/>
      </w:r>
    </w:p>
    <w:sdt>
      <w:sdtPr>
        <w:rPr>
          <w:rFonts w:asciiTheme="minorHAnsi" w:eastAsiaTheme="minorHAnsi" w:hAnsiTheme="minorHAnsi" w:cstheme="minorBidi"/>
          <w:b w:val="0"/>
          <w:bCs w:val="0"/>
          <w:color w:val="auto"/>
          <w:sz w:val="22"/>
          <w:szCs w:val="22"/>
          <w:lang w:val="en-IN"/>
        </w:rPr>
        <w:id w:val="993197"/>
        <w:docPartObj>
          <w:docPartGallery w:val="Table of Contents"/>
          <w:docPartUnique/>
        </w:docPartObj>
      </w:sdtPr>
      <w:sdtContent>
        <w:p w:rsidR="00163F4A" w:rsidRDefault="00163F4A">
          <w:pPr>
            <w:pStyle w:val="TOCHeading"/>
          </w:pPr>
          <w:r>
            <w:t>Table of Contents</w:t>
          </w:r>
        </w:p>
        <w:p w:rsidR="001C5C99" w:rsidRDefault="00DF04E7">
          <w:pPr>
            <w:pStyle w:val="TOC1"/>
            <w:tabs>
              <w:tab w:val="right" w:leader="dot" w:pos="9016"/>
            </w:tabs>
            <w:rPr>
              <w:rFonts w:eastAsiaTheme="minorEastAsia"/>
              <w:noProof/>
              <w:lang w:eastAsia="en-IN"/>
            </w:rPr>
          </w:pPr>
          <w:r>
            <w:fldChar w:fldCharType="begin"/>
          </w:r>
          <w:r w:rsidR="00C5693D">
            <w:instrText xml:space="preserve"> TOC \o "1-4" \h \z \u </w:instrText>
          </w:r>
          <w:r>
            <w:fldChar w:fldCharType="separate"/>
          </w:r>
          <w:hyperlink w:anchor="_Toc388345013" w:history="1">
            <w:r w:rsidR="001C5C99" w:rsidRPr="002B5A97">
              <w:rPr>
                <w:rStyle w:val="Hyperlink"/>
                <w:noProof/>
              </w:rPr>
              <w:t>Disclaimer</w:t>
            </w:r>
            <w:r w:rsidR="001C5C99">
              <w:rPr>
                <w:noProof/>
                <w:webHidden/>
              </w:rPr>
              <w:tab/>
            </w:r>
            <w:r>
              <w:rPr>
                <w:noProof/>
                <w:webHidden/>
              </w:rPr>
              <w:fldChar w:fldCharType="begin"/>
            </w:r>
            <w:r w:rsidR="001C5C99">
              <w:rPr>
                <w:noProof/>
                <w:webHidden/>
              </w:rPr>
              <w:instrText xml:space="preserve"> PAGEREF _Toc388345013 \h </w:instrText>
            </w:r>
            <w:r>
              <w:rPr>
                <w:noProof/>
                <w:webHidden/>
              </w:rPr>
            </w:r>
            <w:r>
              <w:rPr>
                <w:noProof/>
                <w:webHidden/>
              </w:rPr>
              <w:fldChar w:fldCharType="separate"/>
            </w:r>
            <w:r w:rsidR="001C5C99">
              <w:rPr>
                <w:noProof/>
                <w:webHidden/>
              </w:rPr>
              <w:t>i</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4" w:history="1">
            <w:r w:rsidR="001C5C99" w:rsidRPr="002B5A97">
              <w:rPr>
                <w:rStyle w:val="Hyperlink"/>
                <w:noProof/>
              </w:rPr>
              <w:t>Acknowledgement</w:t>
            </w:r>
            <w:r w:rsidR="001C5C99">
              <w:rPr>
                <w:noProof/>
                <w:webHidden/>
              </w:rPr>
              <w:tab/>
            </w:r>
            <w:r>
              <w:rPr>
                <w:noProof/>
                <w:webHidden/>
              </w:rPr>
              <w:fldChar w:fldCharType="begin"/>
            </w:r>
            <w:r w:rsidR="001C5C99">
              <w:rPr>
                <w:noProof/>
                <w:webHidden/>
              </w:rPr>
              <w:instrText xml:space="preserve"> PAGEREF _Toc388345014 \h </w:instrText>
            </w:r>
            <w:r>
              <w:rPr>
                <w:noProof/>
                <w:webHidden/>
              </w:rPr>
            </w:r>
            <w:r>
              <w:rPr>
                <w:noProof/>
                <w:webHidden/>
              </w:rPr>
              <w:fldChar w:fldCharType="separate"/>
            </w:r>
            <w:r w:rsidR="001C5C99">
              <w:rPr>
                <w:noProof/>
                <w:webHidden/>
              </w:rPr>
              <w:t>iv</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5" w:history="1">
            <w:r w:rsidR="001C5C99" w:rsidRPr="002B5A97">
              <w:rPr>
                <w:rStyle w:val="Hyperlink"/>
                <w:noProof/>
              </w:rPr>
              <w:t>List of Abbreviations</w:t>
            </w:r>
            <w:r w:rsidR="001C5C99">
              <w:rPr>
                <w:noProof/>
                <w:webHidden/>
              </w:rPr>
              <w:tab/>
            </w:r>
            <w:r>
              <w:rPr>
                <w:noProof/>
                <w:webHidden/>
              </w:rPr>
              <w:fldChar w:fldCharType="begin"/>
            </w:r>
            <w:r w:rsidR="001C5C99">
              <w:rPr>
                <w:noProof/>
                <w:webHidden/>
              </w:rPr>
              <w:instrText xml:space="preserve"> PAGEREF _Toc388345015 \h </w:instrText>
            </w:r>
            <w:r>
              <w:rPr>
                <w:noProof/>
                <w:webHidden/>
              </w:rPr>
            </w:r>
            <w:r>
              <w:rPr>
                <w:noProof/>
                <w:webHidden/>
              </w:rPr>
              <w:fldChar w:fldCharType="separate"/>
            </w:r>
            <w:r w:rsidR="001C5C99">
              <w:rPr>
                <w:noProof/>
                <w:webHidden/>
              </w:rPr>
              <w:t>v</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6" w:history="1">
            <w:r w:rsidR="001C5C99" w:rsidRPr="002B5A97">
              <w:rPr>
                <w:rStyle w:val="Hyperlink"/>
                <w:noProof/>
              </w:rPr>
              <w:t>List of Tables</w:t>
            </w:r>
            <w:r w:rsidR="001C5C99">
              <w:rPr>
                <w:noProof/>
                <w:webHidden/>
              </w:rPr>
              <w:tab/>
            </w:r>
            <w:r>
              <w:rPr>
                <w:noProof/>
                <w:webHidden/>
              </w:rPr>
              <w:fldChar w:fldCharType="begin"/>
            </w:r>
            <w:r w:rsidR="001C5C99">
              <w:rPr>
                <w:noProof/>
                <w:webHidden/>
              </w:rPr>
              <w:instrText xml:space="preserve"> PAGEREF _Toc388345016 \h </w:instrText>
            </w:r>
            <w:r>
              <w:rPr>
                <w:noProof/>
                <w:webHidden/>
              </w:rPr>
            </w:r>
            <w:r>
              <w:rPr>
                <w:noProof/>
                <w:webHidden/>
              </w:rPr>
              <w:fldChar w:fldCharType="separate"/>
            </w:r>
            <w:r w:rsidR="001C5C99">
              <w:rPr>
                <w:noProof/>
                <w:webHidden/>
              </w:rPr>
              <w:t>vi</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7" w:history="1">
            <w:r w:rsidR="001C5C99" w:rsidRPr="002B5A97">
              <w:rPr>
                <w:rStyle w:val="Hyperlink"/>
                <w:noProof/>
              </w:rPr>
              <w:t>List of Figures</w:t>
            </w:r>
            <w:r w:rsidR="001C5C99">
              <w:rPr>
                <w:noProof/>
                <w:webHidden/>
              </w:rPr>
              <w:tab/>
            </w:r>
            <w:r>
              <w:rPr>
                <w:noProof/>
                <w:webHidden/>
              </w:rPr>
              <w:fldChar w:fldCharType="begin"/>
            </w:r>
            <w:r w:rsidR="001C5C99">
              <w:rPr>
                <w:noProof/>
                <w:webHidden/>
              </w:rPr>
              <w:instrText xml:space="preserve"> PAGEREF _Toc388345017 \h </w:instrText>
            </w:r>
            <w:r>
              <w:rPr>
                <w:noProof/>
                <w:webHidden/>
              </w:rPr>
            </w:r>
            <w:r>
              <w:rPr>
                <w:noProof/>
                <w:webHidden/>
              </w:rPr>
              <w:fldChar w:fldCharType="separate"/>
            </w:r>
            <w:r w:rsidR="001C5C99">
              <w:rPr>
                <w:noProof/>
                <w:webHidden/>
              </w:rPr>
              <w:t>vii</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8" w:history="1">
            <w:r w:rsidR="001C5C99" w:rsidRPr="002B5A97">
              <w:rPr>
                <w:rStyle w:val="Hyperlink"/>
                <w:noProof/>
              </w:rPr>
              <w:t>Executive Summary</w:t>
            </w:r>
            <w:r w:rsidR="001C5C99">
              <w:rPr>
                <w:noProof/>
                <w:webHidden/>
              </w:rPr>
              <w:tab/>
            </w:r>
            <w:r>
              <w:rPr>
                <w:noProof/>
                <w:webHidden/>
              </w:rPr>
              <w:fldChar w:fldCharType="begin"/>
            </w:r>
            <w:r w:rsidR="001C5C99">
              <w:rPr>
                <w:noProof/>
                <w:webHidden/>
              </w:rPr>
              <w:instrText xml:space="preserve"> PAGEREF _Toc388345018 \h </w:instrText>
            </w:r>
            <w:r>
              <w:rPr>
                <w:noProof/>
                <w:webHidden/>
              </w:rPr>
            </w:r>
            <w:r>
              <w:rPr>
                <w:noProof/>
                <w:webHidden/>
              </w:rPr>
              <w:fldChar w:fldCharType="separate"/>
            </w:r>
            <w:r w:rsidR="001C5C99">
              <w:rPr>
                <w:noProof/>
                <w:webHidden/>
              </w:rPr>
              <w:t>viii</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19" w:history="1">
            <w:r w:rsidR="001C5C99" w:rsidRPr="002B5A97">
              <w:rPr>
                <w:rStyle w:val="Hyperlink"/>
                <w:noProof/>
              </w:rPr>
              <w:t>Chapter 1: Introduction</w:t>
            </w:r>
            <w:r w:rsidR="001C5C99">
              <w:rPr>
                <w:noProof/>
                <w:webHidden/>
              </w:rPr>
              <w:tab/>
            </w:r>
            <w:r>
              <w:rPr>
                <w:noProof/>
                <w:webHidden/>
              </w:rPr>
              <w:fldChar w:fldCharType="begin"/>
            </w:r>
            <w:r w:rsidR="001C5C99">
              <w:rPr>
                <w:noProof/>
                <w:webHidden/>
              </w:rPr>
              <w:instrText xml:space="preserve"> PAGEREF _Toc388345019 \h </w:instrText>
            </w:r>
            <w:r>
              <w:rPr>
                <w:noProof/>
                <w:webHidden/>
              </w:rPr>
            </w:r>
            <w:r>
              <w:rPr>
                <w:noProof/>
                <w:webHidden/>
              </w:rPr>
              <w:fldChar w:fldCharType="separate"/>
            </w:r>
            <w:r w:rsidR="001C5C99">
              <w:rPr>
                <w:noProof/>
                <w:webHidden/>
              </w:rPr>
              <w:t>13</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0" w:history="1">
            <w:r w:rsidR="001C5C99" w:rsidRPr="002B5A97">
              <w:rPr>
                <w:rStyle w:val="Hyperlink"/>
                <w:noProof/>
              </w:rPr>
              <w:t xml:space="preserve">1.1 </w:t>
            </w:r>
            <w:r w:rsidR="001C5C99">
              <w:rPr>
                <w:rFonts w:eastAsiaTheme="minorEastAsia"/>
                <w:noProof/>
                <w:lang w:eastAsia="en-IN"/>
              </w:rPr>
              <w:tab/>
            </w:r>
            <w:r w:rsidR="001C5C99" w:rsidRPr="002B5A97">
              <w:rPr>
                <w:rStyle w:val="Hyperlink"/>
                <w:noProof/>
              </w:rPr>
              <w:t>Challenges of Post Harvest Management</w:t>
            </w:r>
            <w:r w:rsidR="001C5C99">
              <w:rPr>
                <w:noProof/>
                <w:webHidden/>
              </w:rPr>
              <w:tab/>
            </w:r>
            <w:r>
              <w:rPr>
                <w:noProof/>
                <w:webHidden/>
              </w:rPr>
              <w:fldChar w:fldCharType="begin"/>
            </w:r>
            <w:r w:rsidR="001C5C99">
              <w:rPr>
                <w:noProof/>
                <w:webHidden/>
              </w:rPr>
              <w:instrText xml:space="preserve"> PAGEREF _Toc388345020 \h </w:instrText>
            </w:r>
            <w:r>
              <w:rPr>
                <w:noProof/>
                <w:webHidden/>
              </w:rPr>
            </w:r>
            <w:r>
              <w:rPr>
                <w:noProof/>
                <w:webHidden/>
              </w:rPr>
              <w:fldChar w:fldCharType="separate"/>
            </w:r>
            <w:r w:rsidR="001C5C99">
              <w:rPr>
                <w:noProof/>
                <w:webHidden/>
              </w:rPr>
              <w:t>13</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1" w:history="1">
            <w:r w:rsidR="001C5C99" w:rsidRPr="002B5A97">
              <w:rPr>
                <w:rStyle w:val="Hyperlink"/>
                <w:noProof/>
              </w:rPr>
              <w:t xml:space="preserve">1.2 </w:t>
            </w:r>
            <w:r w:rsidR="001C5C99">
              <w:rPr>
                <w:rFonts w:eastAsiaTheme="minorEastAsia"/>
                <w:noProof/>
                <w:lang w:eastAsia="en-IN"/>
              </w:rPr>
              <w:tab/>
            </w:r>
            <w:r w:rsidR="001C5C99" w:rsidRPr="002B5A97">
              <w:rPr>
                <w:rStyle w:val="Hyperlink"/>
                <w:noProof/>
              </w:rPr>
              <w:t>Scope of Mechanization</w:t>
            </w:r>
            <w:r w:rsidR="001C5C99">
              <w:rPr>
                <w:noProof/>
                <w:webHidden/>
              </w:rPr>
              <w:tab/>
            </w:r>
            <w:r>
              <w:rPr>
                <w:noProof/>
                <w:webHidden/>
              </w:rPr>
              <w:fldChar w:fldCharType="begin"/>
            </w:r>
            <w:r w:rsidR="001C5C99">
              <w:rPr>
                <w:noProof/>
                <w:webHidden/>
              </w:rPr>
              <w:instrText xml:space="preserve"> PAGEREF _Toc388345021 \h </w:instrText>
            </w:r>
            <w:r>
              <w:rPr>
                <w:noProof/>
                <w:webHidden/>
              </w:rPr>
            </w:r>
            <w:r>
              <w:rPr>
                <w:noProof/>
                <w:webHidden/>
              </w:rPr>
              <w:fldChar w:fldCharType="separate"/>
            </w:r>
            <w:r w:rsidR="001C5C99">
              <w:rPr>
                <w:noProof/>
                <w:webHidden/>
              </w:rPr>
              <w:t>13</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2" w:history="1">
            <w:r w:rsidR="001C5C99" w:rsidRPr="002B5A97">
              <w:rPr>
                <w:rStyle w:val="Hyperlink"/>
                <w:noProof/>
              </w:rPr>
              <w:t xml:space="preserve">1.3 </w:t>
            </w:r>
            <w:r w:rsidR="001C5C99">
              <w:rPr>
                <w:rFonts w:eastAsiaTheme="minorEastAsia"/>
                <w:noProof/>
                <w:lang w:eastAsia="en-IN"/>
              </w:rPr>
              <w:tab/>
            </w:r>
            <w:r w:rsidR="001C5C99" w:rsidRPr="002B5A97">
              <w:rPr>
                <w:rStyle w:val="Hyperlink"/>
                <w:noProof/>
              </w:rPr>
              <w:t>Components of the Scheme &amp; Salient Feature</w:t>
            </w:r>
            <w:r w:rsidR="001C5C99">
              <w:rPr>
                <w:noProof/>
                <w:webHidden/>
              </w:rPr>
              <w:tab/>
            </w:r>
            <w:r>
              <w:rPr>
                <w:noProof/>
                <w:webHidden/>
              </w:rPr>
              <w:fldChar w:fldCharType="begin"/>
            </w:r>
            <w:r w:rsidR="001C5C99">
              <w:rPr>
                <w:noProof/>
                <w:webHidden/>
              </w:rPr>
              <w:instrText xml:space="preserve"> PAGEREF _Toc388345022 \h </w:instrText>
            </w:r>
            <w:r>
              <w:rPr>
                <w:noProof/>
                <w:webHidden/>
              </w:rPr>
            </w:r>
            <w:r>
              <w:rPr>
                <w:noProof/>
                <w:webHidden/>
              </w:rPr>
              <w:fldChar w:fldCharType="separate"/>
            </w:r>
            <w:r w:rsidR="001C5C99">
              <w:rPr>
                <w:noProof/>
                <w:webHidden/>
              </w:rPr>
              <w:t>14</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3" w:history="1">
            <w:r w:rsidR="001C5C99" w:rsidRPr="002B5A97">
              <w:rPr>
                <w:rStyle w:val="Hyperlink"/>
                <w:noProof/>
              </w:rPr>
              <w:t xml:space="preserve">1.4 </w:t>
            </w:r>
            <w:r w:rsidR="001C5C99">
              <w:rPr>
                <w:rFonts w:eastAsiaTheme="minorEastAsia"/>
                <w:noProof/>
                <w:lang w:eastAsia="en-IN"/>
              </w:rPr>
              <w:tab/>
            </w:r>
            <w:r w:rsidR="001C5C99" w:rsidRPr="002B5A97">
              <w:rPr>
                <w:rStyle w:val="Hyperlink"/>
                <w:noProof/>
              </w:rPr>
              <w:t>Need for the Study</w:t>
            </w:r>
            <w:r w:rsidR="001C5C99">
              <w:rPr>
                <w:noProof/>
                <w:webHidden/>
              </w:rPr>
              <w:tab/>
            </w:r>
            <w:r>
              <w:rPr>
                <w:noProof/>
                <w:webHidden/>
              </w:rPr>
              <w:fldChar w:fldCharType="begin"/>
            </w:r>
            <w:r w:rsidR="001C5C99">
              <w:rPr>
                <w:noProof/>
                <w:webHidden/>
              </w:rPr>
              <w:instrText xml:space="preserve"> PAGEREF _Toc388345023 \h </w:instrText>
            </w:r>
            <w:r>
              <w:rPr>
                <w:noProof/>
                <w:webHidden/>
              </w:rPr>
            </w:r>
            <w:r>
              <w:rPr>
                <w:noProof/>
                <w:webHidden/>
              </w:rPr>
              <w:fldChar w:fldCharType="separate"/>
            </w:r>
            <w:r w:rsidR="001C5C99">
              <w:rPr>
                <w:noProof/>
                <w:webHidden/>
              </w:rPr>
              <w:t>14</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4" w:history="1">
            <w:r w:rsidR="001C5C99" w:rsidRPr="002B5A97">
              <w:rPr>
                <w:rStyle w:val="Hyperlink"/>
                <w:noProof/>
              </w:rPr>
              <w:t xml:space="preserve">1.5 </w:t>
            </w:r>
            <w:r w:rsidR="001C5C99">
              <w:rPr>
                <w:rFonts w:eastAsiaTheme="minorEastAsia"/>
                <w:noProof/>
                <w:lang w:eastAsia="en-IN"/>
              </w:rPr>
              <w:tab/>
            </w:r>
            <w:r w:rsidR="001C5C99" w:rsidRPr="002B5A97">
              <w:rPr>
                <w:rStyle w:val="Hyperlink"/>
                <w:noProof/>
              </w:rPr>
              <w:t>Term of Reference</w:t>
            </w:r>
            <w:r w:rsidR="001C5C99">
              <w:rPr>
                <w:noProof/>
                <w:webHidden/>
              </w:rPr>
              <w:tab/>
            </w:r>
            <w:r>
              <w:rPr>
                <w:noProof/>
                <w:webHidden/>
              </w:rPr>
              <w:fldChar w:fldCharType="begin"/>
            </w:r>
            <w:r w:rsidR="001C5C99">
              <w:rPr>
                <w:noProof/>
                <w:webHidden/>
              </w:rPr>
              <w:instrText xml:space="preserve"> PAGEREF _Toc388345024 \h </w:instrText>
            </w:r>
            <w:r>
              <w:rPr>
                <w:noProof/>
                <w:webHidden/>
              </w:rPr>
            </w:r>
            <w:r>
              <w:rPr>
                <w:noProof/>
                <w:webHidden/>
              </w:rPr>
              <w:fldChar w:fldCharType="separate"/>
            </w:r>
            <w:r w:rsidR="001C5C99">
              <w:rPr>
                <w:noProof/>
                <w:webHidden/>
              </w:rPr>
              <w:t>14</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25" w:history="1">
            <w:r w:rsidR="001C5C99" w:rsidRPr="002B5A97">
              <w:rPr>
                <w:rStyle w:val="Hyperlink"/>
                <w:noProof/>
              </w:rPr>
              <w:t>Chapter 2: Research Design &amp; Methodology</w:t>
            </w:r>
            <w:r w:rsidR="001C5C99">
              <w:rPr>
                <w:noProof/>
                <w:webHidden/>
              </w:rPr>
              <w:tab/>
            </w:r>
            <w:r>
              <w:rPr>
                <w:noProof/>
                <w:webHidden/>
              </w:rPr>
              <w:fldChar w:fldCharType="begin"/>
            </w:r>
            <w:r w:rsidR="001C5C99">
              <w:rPr>
                <w:noProof/>
                <w:webHidden/>
              </w:rPr>
              <w:instrText xml:space="preserve"> PAGEREF _Toc388345025 \h </w:instrText>
            </w:r>
            <w:r>
              <w:rPr>
                <w:noProof/>
                <w:webHidden/>
              </w:rPr>
            </w:r>
            <w:r>
              <w:rPr>
                <w:noProof/>
                <w:webHidden/>
              </w:rPr>
              <w:fldChar w:fldCharType="separate"/>
            </w:r>
            <w:r w:rsidR="001C5C99">
              <w:rPr>
                <w:noProof/>
                <w:webHidden/>
              </w:rPr>
              <w:t>15</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6" w:history="1">
            <w:r w:rsidR="001C5C99" w:rsidRPr="002B5A97">
              <w:rPr>
                <w:rStyle w:val="Hyperlink"/>
                <w:noProof/>
              </w:rPr>
              <w:t xml:space="preserve">2.1 </w:t>
            </w:r>
            <w:r w:rsidR="001C5C99">
              <w:rPr>
                <w:rFonts w:eastAsiaTheme="minorEastAsia"/>
                <w:noProof/>
                <w:lang w:eastAsia="en-IN"/>
              </w:rPr>
              <w:tab/>
            </w:r>
            <w:r w:rsidR="001C5C99" w:rsidRPr="002B5A97">
              <w:rPr>
                <w:rStyle w:val="Hyperlink"/>
                <w:noProof/>
              </w:rPr>
              <w:t>Types of Data Used for the Study</w:t>
            </w:r>
            <w:r w:rsidR="001C5C99">
              <w:rPr>
                <w:noProof/>
                <w:webHidden/>
              </w:rPr>
              <w:tab/>
            </w:r>
            <w:r>
              <w:rPr>
                <w:noProof/>
                <w:webHidden/>
              </w:rPr>
              <w:fldChar w:fldCharType="begin"/>
            </w:r>
            <w:r w:rsidR="001C5C99">
              <w:rPr>
                <w:noProof/>
                <w:webHidden/>
              </w:rPr>
              <w:instrText xml:space="preserve"> PAGEREF _Toc388345026 \h </w:instrText>
            </w:r>
            <w:r>
              <w:rPr>
                <w:noProof/>
                <w:webHidden/>
              </w:rPr>
            </w:r>
            <w:r>
              <w:rPr>
                <w:noProof/>
                <w:webHidden/>
              </w:rPr>
              <w:fldChar w:fldCharType="separate"/>
            </w:r>
            <w:r w:rsidR="001C5C99">
              <w:rPr>
                <w:noProof/>
                <w:webHidden/>
              </w:rPr>
              <w:t>15</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7" w:history="1">
            <w:r w:rsidR="001C5C99" w:rsidRPr="002B5A97">
              <w:rPr>
                <w:rStyle w:val="Hyperlink"/>
                <w:noProof/>
              </w:rPr>
              <w:t xml:space="preserve">2.2 </w:t>
            </w:r>
            <w:r w:rsidR="001C5C99">
              <w:rPr>
                <w:rFonts w:eastAsiaTheme="minorEastAsia"/>
                <w:noProof/>
                <w:lang w:eastAsia="en-IN"/>
              </w:rPr>
              <w:tab/>
            </w:r>
            <w:r w:rsidR="001C5C99" w:rsidRPr="002B5A97">
              <w:rPr>
                <w:rStyle w:val="Hyperlink"/>
                <w:noProof/>
              </w:rPr>
              <w:t>Sampling Design</w:t>
            </w:r>
            <w:r w:rsidR="001C5C99">
              <w:rPr>
                <w:noProof/>
                <w:webHidden/>
              </w:rPr>
              <w:tab/>
            </w:r>
            <w:r>
              <w:rPr>
                <w:noProof/>
                <w:webHidden/>
              </w:rPr>
              <w:fldChar w:fldCharType="begin"/>
            </w:r>
            <w:r w:rsidR="001C5C99">
              <w:rPr>
                <w:noProof/>
                <w:webHidden/>
              </w:rPr>
              <w:instrText xml:space="preserve"> PAGEREF _Toc388345027 \h </w:instrText>
            </w:r>
            <w:r>
              <w:rPr>
                <w:noProof/>
                <w:webHidden/>
              </w:rPr>
            </w:r>
            <w:r>
              <w:rPr>
                <w:noProof/>
                <w:webHidden/>
              </w:rPr>
              <w:fldChar w:fldCharType="separate"/>
            </w:r>
            <w:r w:rsidR="001C5C99">
              <w:rPr>
                <w:noProof/>
                <w:webHidden/>
              </w:rPr>
              <w:t>15</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8" w:history="1">
            <w:r w:rsidR="001C5C99" w:rsidRPr="002B5A97">
              <w:rPr>
                <w:rStyle w:val="Hyperlink"/>
                <w:noProof/>
              </w:rPr>
              <w:t xml:space="preserve">2.3 </w:t>
            </w:r>
            <w:r w:rsidR="001C5C99">
              <w:rPr>
                <w:rFonts w:eastAsiaTheme="minorEastAsia"/>
                <w:noProof/>
                <w:lang w:eastAsia="en-IN"/>
              </w:rPr>
              <w:tab/>
            </w:r>
            <w:r w:rsidR="001C5C99" w:rsidRPr="002B5A97">
              <w:rPr>
                <w:rStyle w:val="Hyperlink"/>
                <w:noProof/>
              </w:rPr>
              <w:t>Selection of Institutions</w:t>
            </w:r>
            <w:r w:rsidR="001C5C99">
              <w:rPr>
                <w:noProof/>
                <w:webHidden/>
              </w:rPr>
              <w:tab/>
            </w:r>
            <w:r>
              <w:rPr>
                <w:noProof/>
                <w:webHidden/>
              </w:rPr>
              <w:fldChar w:fldCharType="begin"/>
            </w:r>
            <w:r w:rsidR="001C5C99">
              <w:rPr>
                <w:noProof/>
                <w:webHidden/>
              </w:rPr>
              <w:instrText xml:space="preserve"> PAGEREF _Toc388345028 \h </w:instrText>
            </w:r>
            <w:r>
              <w:rPr>
                <w:noProof/>
                <w:webHidden/>
              </w:rPr>
            </w:r>
            <w:r>
              <w:rPr>
                <w:noProof/>
                <w:webHidden/>
              </w:rPr>
              <w:fldChar w:fldCharType="separate"/>
            </w:r>
            <w:r w:rsidR="001C5C99">
              <w:rPr>
                <w:noProof/>
                <w:webHidden/>
              </w:rPr>
              <w:t>16</w:t>
            </w:r>
            <w:r>
              <w:rPr>
                <w:noProof/>
                <w:webHidden/>
              </w:rPr>
              <w:fldChar w:fldCharType="end"/>
            </w:r>
          </w:hyperlink>
        </w:p>
        <w:p w:rsidR="001C5C99" w:rsidRDefault="00DF04E7">
          <w:pPr>
            <w:pStyle w:val="TOC2"/>
            <w:tabs>
              <w:tab w:val="left" w:pos="880"/>
              <w:tab w:val="right" w:leader="dot" w:pos="9016"/>
            </w:tabs>
            <w:rPr>
              <w:rFonts w:eastAsiaTheme="minorEastAsia"/>
              <w:noProof/>
              <w:lang w:eastAsia="en-IN"/>
            </w:rPr>
          </w:pPr>
          <w:hyperlink w:anchor="_Toc388345029" w:history="1">
            <w:r w:rsidR="001C5C99" w:rsidRPr="002B5A97">
              <w:rPr>
                <w:rStyle w:val="Hyperlink"/>
                <w:noProof/>
              </w:rPr>
              <w:t xml:space="preserve">2.4 </w:t>
            </w:r>
            <w:r w:rsidR="001C5C99">
              <w:rPr>
                <w:rFonts w:eastAsiaTheme="minorEastAsia"/>
                <w:noProof/>
                <w:lang w:eastAsia="en-IN"/>
              </w:rPr>
              <w:tab/>
            </w:r>
            <w:r w:rsidR="001C5C99" w:rsidRPr="002B5A97">
              <w:rPr>
                <w:rStyle w:val="Hyperlink"/>
                <w:noProof/>
              </w:rPr>
              <w:t>Limitations of the Study</w:t>
            </w:r>
            <w:r w:rsidR="001C5C99">
              <w:rPr>
                <w:noProof/>
                <w:webHidden/>
              </w:rPr>
              <w:tab/>
            </w:r>
            <w:r>
              <w:rPr>
                <w:noProof/>
                <w:webHidden/>
              </w:rPr>
              <w:fldChar w:fldCharType="begin"/>
            </w:r>
            <w:r w:rsidR="001C5C99">
              <w:rPr>
                <w:noProof/>
                <w:webHidden/>
              </w:rPr>
              <w:instrText xml:space="preserve"> PAGEREF _Toc388345029 \h </w:instrText>
            </w:r>
            <w:r>
              <w:rPr>
                <w:noProof/>
                <w:webHidden/>
              </w:rPr>
            </w:r>
            <w:r>
              <w:rPr>
                <w:noProof/>
                <w:webHidden/>
              </w:rPr>
              <w:fldChar w:fldCharType="separate"/>
            </w:r>
            <w:r w:rsidR="001C5C99">
              <w:rPr>
                <w:noProof/>
                <w:webHidden/>
              </w:rPr>
              <w:t>16</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30" w:history="1">
            <w:r w:rsidR="001C5C99" w:rsidRPr="002B5A97">
              <w:rPr>
                <w:rStyle w:val="Hyperlink"/>
                <w:noProof/>
              </w:rPr>
              <w:t>Chapter 3: Contextual Background and Implementation</w:t>
            </w:r>
            <w:r w:rsidR="001C5C99">
              <w:rPr>
                <w:noProof/>
                <w:webHidden/>
              </w:rPr>
              <w:tab/>
            </w:r>
            <w:r>
              <w:rPr>
                <w:noProof/>
                <w:webHidden/>
              </w:rPr>
              <w:fldChar w:fldCharType="begin"/>
            </w:r>
            <w:r w:rsidR="001C5C99">
              <w:rPr>
                <w:noProof/>
                <w:webHidden/>
              </w:rPr>
              <w:instrText xml:space="preserve"> PAGEREF _Toc388345030 \h </w:instrText>
            </w:r>
            <w:r>
              <w:rPr>
                <w:noProof/>
                <w:webHidden/>
              </w:rPr>
            </w:r>
            <w:r>
              <w:rPr>
                <w:noProof/>
                <w:webHidden/>
              </w:rPr>
              <w:fldChar w:fldCharType="separate"/>
            </w:r>
            <w:r w:rsidR="001C5C99">
              <w:rPr>
                <w:noProof/>
                <w:webHidden/>
              </w:rPr>
              <w:t>18</w:t>
            </w:r>
            <w:r>
              <w:rPr>
                <w:noProof/>
                <w:webHidden/>
              </w:rPr>
              <w:fldChar w:fldCharType="end"/>
            </w:r>
          </w:hyperlink>
        </w:p>
        <w:p w:rsidR="001C5C99" w:rsidRDefault="00DF04E7">
          <w:pPr>
            <w:pStyle w:val="TOC2"/>
            <w:tabs>
              <w:tab w:val="right" w:leader="dot" w:pos="9016"/>
            </w:tabs>
            <w:rPr>
              <w:rFonts w:eastAsiaTheme="minorEastAsia"/>
              <w:noProof/>
              <w:lang w:eastAsia="en-IN"/>
            </w:rPr>
          </w:pPr>
          <w:hyperlink w:anchor="_Toc388345031" w:history="1">
            <w:r w:rsidR="001C5C99" w:rsidRPr="002B5A97">
              <w:rPr>
                <w:rStyle w:val="Hyperlink"/>
                <w:noProof/>
              </w:rPr>
              <w:t>3.1 Component of Scheme</w:t>
            </w:r>
            <w:r w:rsidR="001C5C99">
              <w:rPr>
                <w:noProof/>
                <w:webHidden/>
              </w:rPr>
              <w:tab/>
            </w:r>
            <w:r>
              <w:rPr>
                <w:noProof/>
                <w:webHidden/>
              </w:rPr>
              <w:fldChar w:fldCharType="begin"/>
            </w:r>
            <w:r w:rsidR="001C5C99">
              <w:rPr>
                <w:noProof/>
                <w:webHidden/>
              </w:rPr>
              <w:instrText xml:space="preserve"> PAGEREF _Toc388345031 \h </w:instrText>
            </w:r>
            <w:r>
              <w:rPr>
                <w:noProof/>
                <w:webHidden/>
              </w:rPr>
            </w:r>
            <w:r>
              <w:rPr>
                <w:noProof/>
                <w:webHidden/>
              </w:rPr>
              <w:fldChar w:fldCharType="separate"/>
            </w:r>
            <w:r w:rsidR="001C5C99">
              <w:rPr>
                <w:noProof/>
                <w:webHidden/>
              </w:rPr>
              <w:t>18</w:t>
            </w:r>
            <w:r>
              <w:rPr>
                <w:noProof/>
                <w:webHidden/>
              </w:rPr>
              <w:fldChar w:fldCharType="end"/>
            </w:r>
          </w:hyperlink>
        </w:p>
        <w:p w:rsidR="001C5C99" w:rsidRDefault="00DF04E7">
          <w:pPr>
            <w:pStyle w:val="TOC2"/>
            <w:tabs>
              <w:tab w:val="right" w:leader="dot" w:pos="9016"/>
            </w:tabs>
            <w:rPr>
              <w:rFonts w:eastAsiaTheme="minorEastAsia"/>
              <w:noProof/>
              <w:lang w:eastAsia="en-IN"/>
            </w:rPr>
          </w:pPr>
          <w:hyperlink w:anchor="_Toc388345032" w:history="1">
            <w:r w:rsidR="001C5C99" w:rsidRPr="002B5A97">
              <w:rPr>
                <w:rStyle w:val="Hyperlink"/>
                <w:noProof/>
              </w:rPr>
              <w:t>3.2 Fund Allocation under the PHTM Scheme.</w:t>
            </w:r>
            <w:r w:rsidR="001C5C99">
              <w:rPr>
                <w:noProof/>
                <w:webHidden/>
              </w:rPr>
              <w:tab/>
            </w:r>
            <w:r>
              <w:rPr>
                <w:noProof/>
                <w:webHidden/>
              </w:rPr>
              <w:fldChar w:fldCharType="begin"/>
            </w:r>
            <w:r w:rsidR="001C5C99">
              <w:rPr>
                <w:noProof/>
                <w:webHidden/>
              </w:rPr>
              <w:instrText xml:space="preserve"> PAGEREF _Toc388345032 \h </w:instrText>
            </w:r>
            <w:r>
              <w:rPr>
                <w:noProof/>
                <w:webHidden/>
              </w:rPr>
            </w:r>
            <w:r>
              <w:rPr>
                <w:noProof/>
                <w:webHidden/>
              </w:rPr>
              <w:fldChar w:fldCharType="separate"/>
            </w:r>
            <w:r w:rsidR="001C5C99">
              <w:rPr>
                <w:noProof/>
                <w:webHidden/>
              </w:rPr>
              <w:t>19</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3" w:history="1">
            <w:r w:rsidR="001C5C99" w:rsidRPr="002B5A97">
              <w:rPr>
                <w:rStyle w:val="Hyperlink"/>
                <w:noProof/>
              </w:rPr>
              <w:t>3.2.1 Year wise Fund Allocation</w:t>
            </w:r>
            <w:r w:rsidR="001C5C99">
              <w:rPr>
                <w:noProof/>
                <w:webHidden/>
              </w:rPr>
              <w:tab/>
            </w:r>
            <w:r>
              <w:rPr>
                <w:noProof/>
                <w:webHidden/>
              </w:rPr>
              <w:fldChar w:fldCharType="begin"/>
            </w:r>
            <w:r w:rsidR="001C5C99">
              <w:rPr>
                <w:noProof/>
                <w:webHidden/>
              </w:rPr>
              <w:instrText xml:space="preserve"> PAGEREF _Toc388345033 \h </w:instrText>
            </w:r>
            <w:r>
              <w:rPr>
                <w:noProof/>
                <w:webHidden/>
              </w:rPr>
            </w:r>
            <w:r>
              <w:rPr>
                <w:noProof/>
                <w:webHidden/>
              </w:rPr>
              <w:fldChar w:fldCharType="separate"/>
            </w:r>
            <w:r w:rsidR="001C5C99">
              <w:rPr>
                <w:noProof/>
                <w:webHidden/>
              </w:rPr>
              <w:t>19</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4" w:history="1">
            <w:r w:rsidR="001C5C99" w:rsidRPr="002B5A97">
              <w:rPr>
                <w:rStyle w:val="Hyperlink"/>
                <w:noProof/>
              </w:rPr>
              <w:t>3.2.2 Institution wise fund allocation</w:t>
            </w:r>
            <w:r w:rsidR="001C5C99">
              <w:rPr>
                <w:noProof/>
                <w:webHidden/>
              </w:rPr>
              <w:tab/>
            </w:r>
            <w:r>
              <w:rPr>
                <w:noProof/>
                <w:webHidden/>
              </w:rPr>
              <w:fldChar w:fldCharType="begin"/>
            </w:r>
            <w:r w:rsidR="001C5C99">
              <w:rPr>
                <w:noProof/>
                <w:webHidden/>
              </w:rPr>
              <w:instrText xml:space="preserve"> PAGEREF _Toc388345034 \h </w:instrText>
            </w:r>
            <w:r>
              <w:rPr>
                <w:noProof/>
                <w:webHidden/>
              </w:rPr>
            </w:r>
            <w:r>
              <w:rPr>
                <w:noProof/>
                <w:webHidden/>
              </w:rPr>
              <w:fldChar w:fldCharType="separate"/>
            </w:r>
            <w:r w:rsidR="001C5C99">
              <w:rPr>
                <w:noProof/>
                <w:webHidden/>
              </w:rPr>
              <w:t>21</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5" w:history="1">
            <w:r w:rsidR="001C5C99" w:rsidRPr="002B5A97">
              <w:rPr>
                <w:rStyle w:val="Hyperlink"/>
                <w:noProof/>
              </w:rPr>
              <w:t>3.2.3 Zone wise fund allocation</w:t>
            </w:r>
            <w:r w:rsidR="001C5C99">
              <w:rPr>
                <w:noProof/>
                <w:webHidden/>
              </w:rPr>
              <w:tab/>
            </w:r>
            <w:r>
              <w:rPr>
                <w:noProof/>
                <w:webHidden/>
              </w:rPr>
              <w:fldChar w:fldCharType="begin"/>
            </w:r>
            <w:r w:rsidR="001C5C99">
              <w:rPr>
                <w:noProof/>
                <w:webHidden/>
              </w:rPr>
              <w:instrText xml:space="preserve"> PAGEREF _Toc388345035 \h </w:instrText>
            </w:r>
            <w:r>
              <w:rPr>
                <w:noProof/>
                <w:webHidden/>
              </w:rPr>
            </w:r>
            <w:r>
              <w:rPr>
                <w:noProof/>
                <w:webHidden/>
              </w:rPr>
              <w:fldChar w:fldCharType="separate"/>
            </w:r>
            <w:r w:rsidR="001C5C99">
              <w:rPr>
                <w:noProof/>
                <w:webHidden/>
              </w:rPr>
              <w:t>22</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6" w:history="1">
            <w:r w:rsidR="001C5C99" w:rsidRPr="002B5A97">
              <w:rPr>
                <w:rStyle w:val="Hyperlink"/>
                <w:noProof/>
              </w:rPr>
              <w:t>3.2.4 Year wise shares of fund allocation across various zones</w:t>
            </w:r>
            <w:r w:rsidR="001C5C99">
              <w:rPr>
                <w:noProof/>
                <w:webHidden/>
              </w:rPr>
              <w:tab/>
            </w:r>
            <w:r>
              <w:rPr>
                <w:noProof/>
                <w:webHidden/>
              </w:rPr>
              <w:fldChar w:fldCharType="begin"/>
            </w:r>
            <w:r w:rsidR="001C5C99">
              <w:rPr>
                <w:noProof/>
                <w:webHidden/>
              </w:rPr>
              <w:instrText xml:space="preserve"> PAGEREF _Toc388345036 \h </w:instrText>
            </w:r>
            <w:r>
              <w:rPr>
                <w:noProof/>
                <w:webHidden/>
              </w:rPr>
            </w:r>
            <w:r>
              <w:rPr>
                <w:noProof/>
                <w:webHidden/>
              </w:rPr>
              <w:fldChar w:fldCharType="separate"/>
            </w:r>
            <w:r w:rsidR="001C5C99">
              <w:rPr>
                <w:noProof/>
                <w:webHidden/>
              </w:rPr>
              <w:t>23</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7" w:history="1">
            <w:r w:rsidR="001C5C99" w:rsidRPr="002B5A97">
              <w:rPr>
                <w:rStyle w:val="Hyperlink"/>
                <w:noProof/>
              </w:rPr>
              <w:t>3.2.5 Fund Utilization</w:t>
            </w:r>
            <w:r w:rsidR="001C5C99">
              <w:rPr>
                <w:noProof/>
                <w:webHidden/>
              </w:rPr>
              <w:tab/>
            </w:r>
            <w:r>
              <w:rPr>
                <w:noProof/>
                <w:webHidden/>
              </w:rPr>
              <w:fldChar w:fldCharType="begin"/>
            </w:r>
            <w:r w:rsidR="001C5C99">
              <w:rPr>
                <w:noProof/>
                <w:webHidden/>
              </w:rPr>
              <w:instrText xml:space="preserve"> PAGEREF _Toc388345037 \h </w:instrText>
            </w:r>
            <w:r>
              <w:rPr>
                <w:noProof/>
                <w:webHidden/>
              </w:rPr>
            </w:r>
            <w:r>
              <w:rPr>
                <w:noProof/>
                <w:webHidden/>
              </w:rPr>
              <w:fldChar w:fldCharType="separate"/>
            </w:r>
            <w:r w:rsidR="001C5C99">
              <w:rPr>
                <w:noProof/>
                <w:webHidden/>
              </w:rPr>
              <w:t>23</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8" w:history="1">
            <w:r w:rsidR="001C5C99" w:rsidRPr="002B5A97">
              <w:rPr>
                <w:rStyle w:val="Hyperlink"/>
                <w:noProof/>
              </w:rPr>
              <w:t>3.2.6 Utilization of fund- a time frame comparison</w:t>
            </w:r>
            <w:r w:rsidR="001C5C99">
              <w:rPr>
                <w:noProof/>
                <w:webHidden/>
              </w:rPr>
              <w:tab/>
            </w:r>
            <w:r>
              <w:rPr>
                <w:noProof/>
                <w:webHidden/>
              </w:rPr>
              <w:fldChar w:fldCharType="begin"/>
            </w:r>
            <w:r w:rsidR="001C5C99">
              <w:rPr>
                <w:noProof/>
                <w:webHidden/>
              </w:rPr>
              <w:instrText xml:space="preserve"> PAGEREF _Toc388345038 \h </w:instrText>
            </w:r>
            <w:r>
              <w:rPr>
                <w:noProof/>
                <w:webHidden/>
              </w:rPr>
            </w:r>
            <w:r>
              <w:rPr>
                <w:noProof/>
                <w:webHidden/>
              </w:rPr>
              <w:fldChar w:fldCharType="separate"/>
            </w:r>
            <w:r w:rsidR="001C5C99">
              <w:rPr>
                <w:noProof/>
                <w:webHidden/>
              </w:rPr>
              <w:t>24</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39" w:history="1">
            <w:r w:rsidR="001C5C99" w:rsidRPr="002B5A97">
              <w:rPr>
                <w:rStyle w:val="Hyperlink"/>
                <w:noProof/>
              </w:rPr>
              <w:t>3.2.7 Disbursement of Fund to CIPHET for implementation of PHTM Scheme</w:t>
            </w:r>
            <w:r w:rsidR="001C5C99">
              <w:rPr>
                <w:noProof/>
                <w:webHidden/>
              </w:rPr>
              <w:tab/>
            </w:r>
            <w:r>
              <w:rPr>
                <w:noProof/>
                <w:webHidden/>
              </w:rPr>
              <w:fldChar w:fldCharType="begin"/>
            </w:r>
            <w:r w:rsidR="001C5C99">
              <w:rPr>
                <w:noProof/>
                <w:webHidden/>
              </w:rPr>
              <w:instrText xml:space="preserve"> PAGEREF _Toc388345039 \h </w:instrText>
            </w:r>
            <w:r>
              <w:rPr>
                <w:noProof/>
                <w:webHidden/>
              </w:rPr>
            </w:r>
            <w:r>
              <w:rPr>
                <w:noProof/>
                <w:webHidden/>
              </w:rPr>
              <w:fldChar w:fldCharType="separate"/>
            </w:r>
            <w:r w:rsidR="001C5C99">
              <w:rPr>
                <w:noProof/>
                <w:webHidden/>
              </w:rPr>
              <w:t>26</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0" w:history="1">
            <w:r w:rsidR="001C5C99" w:rsidRPr="002B5A97">
              <w:rPr>
                <w:rStyle w:val="Hyperlink"/>
                <w:noProof/>
              </w:rPr>
              <w:t>3.2.7 Year wise and centre wise demonstration on PHTM organized by CIPHET</w:t>
            </w:r>
            <w:r w:rsidR="001C5C99">
              <w:rPr>
                <w:noProof/>
                <w:webHidden/>
              </w:rPr>
              <w:tab/>
            </w:r>
            <w:r>
              <w:rPr>
                <w:noProof/>
                <w:webHidden/>
              </w:rPr>
              <w:fldChar w:fldCharType="begin"/>
            </w:r>
            <w:r w:rsidR="001C5C99">
              <w:rPr>
                <w:noProof/>
                <w:webHidden/>
              </w:rPr>
              <w:instrText xml:space="preserve"> PAGEREF _Toc388345040 \h </w:instrText>
            </w:r>
            <w:r>
              <w:rPr>
                <w:noProof/>
                <w:webHidden/>
              </w:rPr>
            </w:r>
            <w:r>
              <w:rPr>
                <w:noProof/>
                <w:webHidden/>
              </w:rPr>
              <w:fldChar w:fldCharType="separate"/>
            </w:r>
            <w:r w:rsidR="001C5C99">
              <w:rPr>
                <w:noProof/>
                <w:webHidden/>
              </w:rPr>
              <w:t>27</w:t>
            </w:r>
            <w:r>
              <w:rPr>
                <w:noProof/>
                <w:webHidden/>
              </w:rPr>
              <w:fldChar w:fldCharType="end"/>
            </w:r>
          </w:hyperlink>
        </w:p>
        <w:p w:rsidR="001C5C99" w:rsidRDefault="00DF04E7">
          <w:pPr>
            <w:pStyle w:val="TOC4"/>
            <w:tabs>
              <w:tab w:val="right" w:leader="dot" w:pos="9016"/>
            </w:tabs>
            <w:rPr>
              <w:rFonts w:eastAsiaTheme="minorEastAsia"/>
              <w:noProof/>
              <w:lang w:eastAsia="en-IN"/>
            </w:rPr>
          </w:pPr>
          <w:hyperlink w:anchor="_Toc388345041" w:history="1">
            <w:r w:rsidR="001C5C99" w:rsidRPr="002B5A97">
              <w:rPr>
                <w:rStyle w:val="Hyperlink"/>
                <w:noProof/>
              </w:rPr>
              <w:t>3.2.7.1 Participation Rate</w:t>
            </w:r>
            <w:r w:rsidR="001C5C99">
              <w:rPr>
                <w:noProof/>
                <w:webHidden/>
              </w:rPr>
              <w:tab/>
            </w:r>
            <w:r>
              <w:rPr>
                <w:noProof/>
                <w:webHidden/>
              </w:rPr>
              <w:fldChar w:fldCharType="begin"/>
            </w:r>
            <w:r w:rsidR="001C5C99">
              <w:rPr>
                <w:noProof/>
                <w:webHidden/>
              </w:rPr>
              <w:instrText xml:space="preserve"> PAGEREF _Toc388345041 \h </w:instrText>
            </w:r>
            <w:r>
              <w:rPr>
                <w:noProof/>
                <w:webHidden/>
              </w:rPr>
            </w:r>
            <w:r>
              <w:rPr>
                <w:noProof/>
                <w:webHidden/>
              </w:rPr>
              <w:fldChar w:fldCharType="separate"/>
            </w:r>
            <w:r w:rsidR="001C5C99">
              <w:rPr>
                <w:noProof/>
                <w:webHidden/>
              </w:rPr>
              <w:t>28</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2" w:history="1">
            <w:r w:rsidR="001C5C99" w:rsidRPr="002B5A97">
              <w:rPr>
                <w:rStyle w:val="Hyperlink"/>
                <w:noProof/>
              </w:rPr>
              <w:t>3.2.8 Equipments/ Technology Demonstrated by CIPHET</w:t>
            </w:r>
            <w:r w:rsidR="001C5C99">
              <w:rPr>
                <w:noProof/>
                <w:webHidden/>
              </w:rPr>
              <w:tab/>
            </w:r>
            <w:r>
              <w:rPr>
                <w:noProof/>
                <w:webHidden/>
              </w:rPr>
              <w:fldChar w:fldCharType="begin"/>
            </w:r>
            <w:r w:rsidR="001C5C99">
              <w:rPr>
                <w:noProof/>
                <w:webHidden/>
              </w:rPr>
              <w:instrText xml:space="preserve"> PAGEREF _Toc388345042 \h </w:instrText>
            </w:r>
            <w:r>
              <w:rPr>
                <w:noProof/>
                <w:webHidden/>
              </w:rPr>
            </w:r>
            <w:r>
              <w:rPr>
                <w:noProof/>
                <w:webHidden/>
              </w:rPr>
              <w:fldChar w:fldCharType="separate"/>
            </w:r>
            <w:r w:rsidR="001C5C99">
              <w:rPr>
                <w:noProof/>
                <w:webHidden/>
              </w:rPr>
              <w:t>29</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3" w:history="1">
            <w:r w:rsidR="001C5C99" w:rsidRPr="002B5A97">
              <w:rPr>
                <w:rStyle w:val="Hyperlink"/>
                <w:noProof/>
              </w:rPr>
              <w:t>3.2.9 Equipments/ Technology Demonstrated by State Agriculture Departments (Sample States)</w:t>
            </w:r>
            <w:r w:rsidR="001C5C99">
              <w:rPr>
                <w:noProof/>
                <w:webHidden/>
              </w:rPr>
              <w:tab/>
            </w:r>
            <w:r>
              <w:rPr>
                <w:noProof/>
                <w:webHidden/>
              </w:rPr>
              <w:fldChar w:fldCharType="begin"/>
            </w:r>
            <w:r w:rsidR="001C5C99">
              <w:rPr>
                <w:noProof/>
                <w:webHidden/>
              </w:rPr>
              <w:instrText xml:space="preserve"> PAGEREF _Toc388345043 \h </w:instrText>
            </w:r>
            <w:r>
              <w:rPr>
                <w:noProof/>
                <w:webHidden/>
              </w:rPr>
            </w:r>
            <w:r>
              <w:rPr>
                <w:noProof/>
                <w:webHidden/>
              </w:rPr>
              <w:fldChar w:fldCharType="separate"/>
            </w:r>
            <w:r w:rsidR="001C5C99">
              <w:rPr>
                <w:noProof/>
                <w:webHidden/>
              </w:rPr>
              <w:t>31</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44" w:history="1">
            <w:r w:rsidR="001C5C99" w:rsidRPr="002B5A97">
              <w:rPr>
                <w:rStyle w:val="Hyperlink"/>
                <w:noProof/>
              </w:rPr>
              <w:t>Chapter 4: Findings from Field</w:t>
            </w:r>
            <w:r w:rsidR="001C5C99">
              <w:rPr>
                <w:noProof/>
                <w:webHidden/>
              </w:rPr>
              <w:tab/>
            </w:r>
            <w:r>
              <w:rPr>
                <w:noProof/>
                <w:webHidden/>
              </w:rPr>
              <w:fldChar w:fldCharType="begin"/>
            </w:r>
            <w:r w:rsidR="001C5C99">
              <w:rPr>
                <w:noProof/>
                <w:webHidden/>
              </w:rPr>
              <w:instrText xml:space="preserve"> PAGEREF _Toc388345044 \h </w:instrText>
            </w:r>
            <w:r>
              <w:rPr>
                <w:noProof/>
                <w:webHidden/>
              </w:rPr>
            </w:r>
            <w:r>
              <w:rPr>
                <w:noProof/>
                <w:webHidden/>
              </w:rPr>
              <w:fldChar w:fldCharType="separate"/>
            </w:r>
            <w:r w:rsidR="001C5C99">
              <w:rPr>
                <w:noProof/>
                <w:webHidden/>
              </w:rPr>
              <w:t>33</w:t>
            </w:r>
            <w:r>
              <w:rPr>
                <w:noProof/>
                <w:webHidden/>
              </w:rPr>
              <w:fldChar w:fldCharType="end"/>
            </w:r>
          </w:hyperlink>
        </w:p>
        <w:p w:rsidR="001C5C99" w:rsidRDefault="00DF04E7">
          <w:pPr>
            <w:pStyle w:val="TOC2"/>
            <w:tabs>
              <w:tab w:val="right" w:leader="dot" w:pos="9016"/>
            </w:tabs>
            <w:rPr>
              <w:rFonts w:eastAsiaTheme="minorEastAsia"/>
              <w:noProof/>
              <w:lang w:eastAsia="en-IN"/>
            </w:rPr>
          </w:pPr>
          <w:hyperlink w:anchor="_Toc388345045" w:history="1">
            <w:r w:rsidR="001C5C99" w:rsidRPr="002B5A97">
              <w:rPr>
                <w:rStyle w:val="Hyperlink"/>
                <w:noProof/>
              </w:rPr>
              <w:t>4.1 Participant’s Response on Trainings organized under PHTM Scheme</w:t>
            </w:r>
            <w:r w:rsidR="001C5C99">
              <w:rPr>
                <w:noProof/>
                <w:webHidden/>
              </w:rPr>
              <w:tab/>
            </w:r>
            <w:r>
              <w:rPr>
                <w:noProof/>
                <w:webHidden/>
              </w:rPr>
              <w:fldChar w:fldCharType="begin"/>
            </w:r>
            <w:r w:rsidR="001C5C99">
              <w:rPr>
                <w:noProof/>
                <w:webHidden/>
              </w:rPr>
              <w:instrText xml:space="preserve"> PAGEREF _Toc388345045 \h </w:instrText>
            </w:r>
            <w:r>
              <w:rPr>
                <w:noProof/>
                <w:webHidden/>
              </w:rPr>
            </w:r>
            <w:r>
              <w:rPr>
                <w:noProof/>
                <w:webHidden/>
              </w:rPr>
              <w:fldChar w:fldCharType="separate"/>
            </w:r>
            <w:r w:rsidR="001C5C99">
              <w:rPr>
                <w:noProof/>
                <w:webHidden/>
              </w:rPr>
              <w:t>33</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6" w:history="1">
            <w:r w:rsidR="001C5C99" w:rsidRPr="002B5A97">
              <w:rPr>
                <w:rStyle w:val="Hyperlink"/>
                <w:noProof/>
              </w:rPr>
              <w:t>4.1.1 Demographic Details of Respondents participated in training program</w:t>
            </w:r>
            <w:r w:rsidR="001C5C99">
              <w:rPr>
                <w:noProof/>
                <w:webHidden/>
              </w:rPr>
              <w:tab/>
            </w:r>
            <w:r>
              <w:rPr>
                <w:noProof/>
                <w:webHidden/>
              </w:rPr>
              <w:fldChar w:fldCharType="begin"/>
            </w:r>
            <w:r w:rsidR="001C5C99">
              <w:rPr>
                <w:noProof/>
                <w:webHidden/>
              </w:rPr>
              <w:instrText xml:space="preserve"> PAGEREF _Toc388345046 \h </w:instrText>
            </w:r>
            <w:r>
              <w:rPr>
                <w:noProof/>
                <w:webHidden/>
              </w:rPr>
            </w:r>
            <w:r>
              <w:rPr>
                <w:noProof/>
                <w:webHidden/>
              </w:rPr>
              <w:fldChar w:fldCharType="separate"/>
            </w:r>
            <w:r w:rsidR="001C5C99">
              <w:rPr>
                <w:noProof/>
                <w:webHidden/>
              </w:rPr>
              <w:t>33</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7" w:history="1">
            <w:r w:rsidR="001C5C99" w:rsidRPr="002B5A97">
              <w:rPr>
                <w:rStyle w:val="Hyperlink"/>
                <w:noProof/>
              </w:rPr>
              <w:t>4.1.2 Educational Status of Participants and Occupation</w:t>
            </w:r>
            <w:r w:rsidR="001C5C99">
              <w:rPr>
                <w:noProof/>
                <w:webHidden/>
              </w:rPr>
              <w:tab/>
            </w:r>
            <w:r>
              <w:rPr>
                <w:noProof/>
                <w:webHidden/>
              </w:rPr>
              <w:fldChar w:fldCharType="begin"/>
            </w:r>
            <w:r w:rsidR="001C5C99">
              <w:rPr>
                <w:noProof/>
                <w:webHidden/>
              </w:rPr>
              <w:instrText xml:space="preserve"> PAGEREF _Toc388345047 \h </w:instrText>
            </w:r>
            <w:r>
              <w:rPr>
                <w:noProof/>
                <w:webHidden/>
              </w:rPr>
            </w:r>
            <w:r>
              <w:rPr>
                <w:noProof/>
                <w:webHidden/>
              </w:rPr>
              <w:fldChar w:fldCharType="separate"/>
            </w:r>
            <w:r w:rsidR="001C5C99">
              <w:rPr>
                <w:noProof/>
                <w:webHidden/>
              </w:rPr>
              <w:t>34</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8" w:history="1">
            <w:r w:rsidR="001C5C99" w:rsidRPr="002B5A97">
              <w:rPr>
                <w:rStyle w:val="Hyperlink"/>
                <w:noProof/>
              </w:rPr>
              <w:t>4.1.3 Training Topics</w:t>
            </w:r>
            <w:r w:rsidR="001C5C99">
              <w:rPr>
                <w:noProof/>
                <w:webHidden/>
              </w:rPr>
              <w:tab/>
            </w:r>
            <w:r>
              <w:rPr>
                <w:noProof/>
                <w:webHidden/>
              </w:rPr>
              <w:fldChar w:fldCharType="begin"/>
            </w:r>
            <w:r w:rsidR="001C5C99">
              <w:rPr>
                <w:noProof/>
                <w:webHidden/>
              </w:rPr>
              <w:instrText xml:space="preserve"> PAGEREF _Toc388345048 \h </w:instrText>
            </w:r>
            <w:r>
              <w:rPr>
                <w:noProof/>
                <w:webHidden/>
              </w:rPr>
            </w:r>
            <w:r>
              <w:rPr>
                <w:noProof/>
                <w:webHidden/>
              </w:rPr>
              <w:fldChar w:fldCharType="separate"/>
            </w:r>
            <w:r w:rsidR="001C5C99">
              <w:rPr>
                <w:noProof/>
                <w:webHidden/>
              </w:rPr>
              <w:t>34</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49" w:history="1">
            <w:r w:rsidR="001C5C99" w:rsidRPr="002B5A97">
              <w:rPr>
                <w:rStyle w:val="Hyperlink"/>
                <w:noProof/>
              </w:rPr>
              <w:t>4.1.3 Duration of Training and sources of information</w:t>
            </w:r>
            <w:r w:rsidR="001C5C99">
              <w:rPr>
                <w:noProof/>
                <w:webHidden/>
              </w:rPr>
              <w:tab/>
            </w:r>
            <w:r>
              <w:rPr>
                <w:noProof/>
                <w:webHidden/>
              </w:rPr>
              <w:fldChar w:fldCharType="begin"/>
            </w:r>
            <w:r w:rsidR="001C5C99">
              <w:rPr>
                <w:noProof/>
                <w:webHidden/>
              </w:rPr>
              <w:instrText xml:space="preserve"> PAGEREF _Toc388345049 \h </w:instrText>
            </w:r>
            <w:r>
              <w:rPr>
                <w:noProof/>
                <w:webHidden/>
              </w:rPr>
            </w:r>
            <w:r>
              <w:rPr>
                <w:noProof/>
                <w:webHidden/>
              </w:rPr>
              <w:fldChar w:fldCharType="separate"/>
            </w:r>
            <w:r w:rsidR="001C5C99">
              <w:rPr>
                <w:noProof/>
                <w:webHidden/>
              </w:rPr>
              <w:t>34</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0" w:history="1">
            <w:r w:rsidR="001C5C99" w:rsidRPr="002B5A97">
              <w:rPr>
                <w:rStyle w:val="Hyperlink"/>
                <w:noProof/>
              </w:rPr>
              <w:t>4.1.4 Motivation for attending the training program</w:t>
            </w:r>
            <w:r w:rsidR="001C5C99">
              <w:rPr>
                <w:noProof/>
                <w:webHidden/>
              </w:rPr>
              <w:tab/>
            </w:r>
            <w:r>
              <w:rPr>
                <w:noProof/>
                <w:webHidden/>
              </w:rPr>
              <w:fldChar w:fldCharType="begin"/>
            </w:r>
            <w:r w:rsidR="001C5C99">
              <w:rPr>
                <w:noProof/>
                <w:webHidden/>
              </w:rPr>
              <w:instrText xml:space="preserve"> PAGEREF _Toc388345050 \h </w:instrText>
            </w:r>
            <w:r>
              <w:rPr>
                <w:noProof/>
                <w:webHidden/>
              </w:rPr>
            </w:r>
            <w:r>
              <w:rPr>
                <w:noProof/>
                <w:webHidden/>
              </w:rPr>
              <w:fldChar w:fldCharType="separate"/>
            </w:r>
            <w:r w:rsidR="001C5C99">
              <w:rPr>
                <w:noProof/>
                <w:webHidden/>
              </w:rPr>
              <w:t>35</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1" w:history="1">
            <w:r w:rsidR="001C5C99" w:rsidRPr="002B5A97">
              <w:rPr>
                <w:rStyle w:val="Hyperlink"/>
                <w:noProof/>
              </w:rPr>
              <w:t>4.1.5 Effectiveness of Training Program</w:t>
            </w:r>
            <w:r w:rsidR="001C5C99">
              <w:rPr>
                <w:noProof/>
                <w:webHidden/>
              </w:rPr>
              <w:tab/>
            </w:r>
            <w:r>
              <w:rPr>
                <w:noProof/>
                <w:webHidden/>
              </w:rPr>
              <w:fldChar w:fldCharType="begin"/>
            </w:r>
            <w:r w:rsidR="001C5C99">
              <w:rPr>
                <w:noProof/>
                <w:webHidden/>
              </w:rPr>
              <w:instrText xml:space="preserve"> PAGEREF _Toc388345051 \h </w:instrText>
            </w:r>
            <w:r>
              <w:rPr>
                <w:noProof/>
                <w:webHidden/>
              </w:rPr>
            </w:r>
            <w:r>
              <w:rPr>
                <w:noProof/>
                <w:webHidden/>
              </w:rPr>
              <w:fldChar w:fldCharType="separate"/>
            </w:r>
            <w:r w:rsidR="001C5C99">
              <w:rPr>
                <w:noProof/>
                <w:webHidden/>
              </w:rPr>
              <w:t>36</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2" w:history="1">
            <w:r w:rsidR="001C5C99" w:rsidRPr="002B5A97">
              <w:rPr>
                <w:rStyle w:val="Hyperlink"/>
                <w:noProof/>
              </w:rPr>
              <w:t>4.1.6 Appropriateness of Training Logistics</w:t>
            </w:r>
            <w:r w:rsidR="001C5C99">
              <w:rPr>
                <w:noProof/>
                <w:webHidden/>
              </w:rPr>
              <w:tab/>
            </w:r>
            <w:r>
              <w:rPr>
                <w:noProof/>
                <w:webHidden/>
              </w:rPr>
              <w:fldChar w:fldCharType="begin"/>
            </w:r>
            <w:r w:rsidR="001C5C99">
              <w:rPr>
                <w:noProof/>
                <w:webHidden/>
              </w:rPr>
              <w:instrText xml:space="preserve"> PAGEREF _Toc388345052 \h </w:instrText>
            </w:r>
            <w:r>
              <w:rPr>
                <w:noProof/>
                <w:webHidden/>
              </w:rPr>
            </w:r>
            <w:r>
              <w:rPr>
                <w:noProof/>
                <w:webHidden/>
              </w:rPr>
              <w:fldChar w:fldCharType="separate"/>
            </w:r>
            <w:r w:rsidR="001C5C99">
              <w:rPr>
                <w:noProof/>
                <w:webHidden/>
              </w:rPr>
              <w:t>37</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3" w:history="1">
            <w:r w:rsidR="001C5C99" w:rsidRPr="002B5A97">
              <w:rPr>
                <w:rStyle w:val="Hyperlink"/>
                <w:noProof/>
              </w:rPr>
              <w:t>4.1.7 Usefulness and Utilization of Training Program under PHTM</w:t>
            </w:r>
            <w:r w:rsidR="001C5C99">
              <w:rPr>
                <w:noProof/>
                <w:webHidden/>
              </w:rPr>
              <w:tab/>
            </w:r>
            <w:r>
              <w:rPr>
                <w:noProof/>
                <w:webHidden/>
              </w:rPr>
              <w:fldChar w:fldCharType="begin"/>
            </w:r>
            <w:r w:rsidR="001C5C99">
              <w:rPr>
                <w:noProof/>
                <w:webHidden/>
              </w:rPr>
              <w:instrText xml:space="preserve"> PAGEREF _Toc388345053 \h </w:instrText>
            </w:r>
            <w:r>
              <w:rPr>
                <w:noProof/>
                <w:webHidden/>
              </w:rPr>
            </w:r>
            <w:r>
              <w:rPr>
                <w:noProof/>
                <w:webHidden/>
              </w:rPr>
              <w:fldChar w:fldCharType="separate"/>
            </w:r>
            <w:r w:rsidR="001C5C99">
              <w:rPr>
                <w:noProof/>
                <w:webHidden/>
              </w:rPr>
              <w:t>38</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4" w:history="1">
            <w:r w:rsidR="001C5C99" w:rsidRPr="002B5A97">
              <w:rPr>
                <w:rStyle w:val="Hyperlink"/>
                <w:noProof/>
              </w:rPr>
              <w:t>4.1.8 Impact of PHTM Training Program</w:t>
            </w:r>
            <w:r w:rsidR="001C5C99">
              <w:rPr>
                <w:noProof/>
                <w:webHidden/>
              </w:rPr>
              <w:tab/>
            </w:r>
            <w:r>
              <w:rPr>
                <w:noProof/>
                <w:webHidden/>
              </w:rPr>
              <w:fldChar w:fldCharType="begin"/>
            </w:r>
            <w:r w:rsidR="001C5C99">
              <w:rPr>
                <w:noProof/>
                <w:webHidden/>
              </w:rPr>
              <w:instrText xml:space="preserve"> PAGEREF _Toc388345054 \h </w:instrText>
            </w:r>
            <w:r>
              <w:rPr>
                <w:noProof/>
                <w:webHidden/>
              </w:rPr>
            </w:r>
            <w:r>
              <w:rPr>
                <w:noProof/>
                <w:webHidden/>
              </w:rPr>
              <w:fldChar w:fldCharType="separate"/>
            </w:r>
            <w:r w:rsidR="001C5C99">
              <w:rPr>
                <w:noProof/>
                <w:webHidden/>
              </w:rPr>
              <w:t>38</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5" w:history="1">
            <w:r w:rsidR="001C5C99" w:rsidRPr="002B5A97">
              <w:rPr>
                <w:rStyle w:val="Hyperlink"/>
                <w:noProof/>
              </w:rPr>
              <w:t>4.1.9 Overall Rating of Training Program</w:t>
            </w:r>
            <w:r w:rsidR="001C5C99">
              <w:rPr>
                <w:noProof/>
                <w:webHidden/>
              </w:rPr>
              <w:tab/>
            </w:r>
            <w:r>
              <w:rPr>
                <w:noProof/>
                <w:webHidden/>
              </w:rPr>
              <w:fldChar w:fldCharType="begin"/>
            </w:r>
            <w:r w:rsidR="001C5C99">
              <w:rPr>
                <w:noProof/>
                <w:webHidden/>
              </w:rPr>
              <w:instrText xml:space="preserve"> PAGEREF _Toc388345055 \h </w:instrText>
            </w:r>
            <w:r>
              <w:rPr>
                <w:noProof/>
                <w:webHidden/>
              </w:rPr>
            </w:r>
            <w:r>
              <w:rPr>
                <w:noProof/>
                <w:webHidden/>
              </w:rPr>
              <w:fldChar w:fldCharType="separate"/>
            </w:r>
            <w:r w:rsidR="001C5C99">
              <w:rPr>
                <w:noProof/>
                <w:webHidden/>
              </w:rPr>
              <w:t>39</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6" w:history="1">
            <w:r w:rsidR="001C5C99" w:rsidRPr="002B5A97">
              <w:rPr>
                <w:rStyle w:val="Hyperlink"/>
                <w:noProof/>
              </w:rPr>
              <w:t>4.1.10 Opinion on Training Component of the Scheme</w:t>
            </w:r>
            <w:r w:rsidR="001C5C99">
              <w:rPr>
                <w:noProof/>
                <w:webHidden/>
              </w:rPr>
              <w:tab/>
            </w:r>
            <w:r>
              <w:rPr>
                <w:noProof/>
                <w:webHidden/>
              </w:rPr>
              <w:fldChar w:fldCharType="begin"/>
            </w:r>
            <w:r w:rsidR="001C5C99">
              <w:rPr>
                <w:noProof/>
                <w:webHidden/>
              </w:rPr>
              <w:instrText xml:space="preserve"> PAGEREF _Toc388345056 \h </w:instrText>
            </w:r>
            <w:r>
              <w:rPr>
                <w:noProof/>
                <w:webHidden/>
              </w:rPr>
            </w:r>
            <w:r>
              <w:rPr>
                <w:noProof/>
                <w:webHidden/>
              </w:rPr>
              <w:fldChar w:fldCharType="separate"/>
            </w:r>
            <w:r w:rsidR="001C5C99">
              <w:rPr>
                <w:noProof/>
                <w:webHidden/>
              </w:rPr>
              <w:t>39</w:t>
            </w:r>
            <w:r>
              <w:rPr>
                <w:noProof/>
                <w:webHidden/>
              </w:rPr>
              <w:fldChar w:fldCharType="end"/>
            </w:r>
          </w:hyperlink>
        </w:p>
        <w:p w:rsidR="001C5C99" w:rsidRDefault="00DF04E7">
          <w:pPr>
            <w:pStyle w:val="TOC2"/>
            <w:tabs>
              <w:tab w:val="right" w:leader="dot" w:pos="9016"/>
            </w:tabs>
            <w:rPr>
              <w:rFonts w:eastAsiaTheme="minorEastAsia"/>
              <w:noProof/>
              <w:lang w:eastAsia="en-IN"/>
            </w:rPr>
          </w:pPr>
          <w:hyperlink w:anchor="_Toc388345057" w:history="1">
            <w:r w:rsidR="001C5C99" w:rsidRPr="002B5A97">
              <w:rPr>
                <w:rStyle w:val="Hyperlink"/>
                <w:noProof/>
              </w:rPr>
              <w:t>4.2 Response on Demonstration by Host Farmers and Entrepreneurs</w:t>
            </w:r>
            <w:r w:rsidR="001C5C99">
              <w:rPr>
                <w:noProof/>
                <w:webHidden/>
              </w:rPr>
              <w:tab/>
            </w:r>
            <w:r>
              <w:rPr>
                <w:noProof/>
                <w:webHidden/>
              </w:rPr>
              <w:fldChar w:fldCharType="begin"/>
            </w:r>
            <w:r w:rsidR="001C5C99">
              <w:rPr>
                <w:noProof/>
                <w:webHidden/>
              </w:rPr>
              <w:instrText xml:space="preserve"> PAGEREF _Toc388345057 \h </w:instrText>
            </w:r>
            <w:r>
              <w:rPr>
                <w:noProof/>
                <w:webHidden/>
              </w:rPr>
            </w:r>
            <w:r>
              <w:rPr>
                <w:noProof/>
                <w:webHidden/>
              </w:rPr>
              <w:fldChar w:fldCharType="separate"/>
            </w:r>
            <w:r w:rsidR="001C5C99">
              <w:rPr>
                <w:noProof/>
                <w:webHidden/>
              </w:rPr>
              <w:t>40</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8" w:history="1">
            <w:r w:rsidR="001C5C99" w:rsidRPr="002B5A97">
              <w:rPr>
                <w:rStyle w:val="Hyperlink"/>
                <w:noProof/>
              </w:rPr>
              <w:t>4.2.1 Demographic Profile of Demonstration Participants</w:t>
            </w:r>
            <w:r w:rsidR="001C5C99">
              <w:rPr>
                <w:noProof/>
                <w:webHidden/>
              </w:rPr>
              <w:tab/>
            </w:r>
            <w:r>
              <w:rPr>
                <w:noProof/>
                <w:webHidden/>
              </w:rPr>
              <w:fldChar w:fldCharType="begin"/>
            </w:r>
            <w:r w:rsidR="001C5C99">
              <w:rPr>
                <w:noProof/>
                <w:webHidden/>
              </w:rPr>
              <w:instrText xml:space="preserve"> PAGEREF _Toc388345058 \h </w:instrText>
            </w:r>
            <w:r>
              <w:rPr>
                <w:noProof/>
                <w:webHidden/>
              </w:rPr>
            </w:r>
            <w:r>
              <w:rPr>
                <w:noProof/>
                <w:webHidden/>
              </w:rPr>
              <w:fldChar w:fldCharType="separate"/>
            </w:r>
            <w:r w:rsidR="001C5C99">
              <w:rPr>
                <w:noProof/>
                <w:webHidden/>
              </w:rPr>
              <w:t>40</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59" w:history="1">
            <w:r w:rsidR="001C5C99" w:rsidRPr="002B5A97">
              <w:rPr>
                <w:rStyle w:val="Hyperlink"/>
                <w:noProof/>
              </w:rPr>
              <w:t>4.2.2 Educational and Occupational Status Demonstration Participants of PHTM Scheme</w:t>
            </w:r>
            <w:r w:rsidR="001C5C99">
              <w:rPr>
                <w:noProof/>
                <w:webHidden/>
              </w:rPr>
              <w:tab/>
            </w:r>
            <w:r>
              <w:rPr>
                <w:noProof/>
                <w:webHidden/>
              </w:rPr>
              <w:fldChar w:fldCharType="begin"/>
            </w:r>
            <w:r w:rsidR="001C5C99">
              <w:rPr>
                <w:noProof/>
                <w:webHidden/>
              </w:rPr>
              <w:instrText xml:space="preserve"> PAGEREF _Toc388345059 \h </w:instrText>
            </w:r>
            <w:r>
              <w:rPr>
                <w:noProof/>
                <w:webHidden/>
              </w:rPr>
            </w:r>
            <w:r>
              <w:rPr>
                <w:noProof/>
                <w:webHidden/>
              </w:rPr>
              <w:fldChar w:fldCharType="separate"/>
            </w:r>
            <w:r w:rsidR="001C5C99">
              <w:rPr>
                <w:noProof/>
                <w:webHidden/>
              </w:rPr>
              <w:t>40</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0" w:history="1">
            <w:r w:rsidR="001C5C99" w:rsidRPr="002B5A97">
              <w:rPr>
                <w:rStyle w:val="Hyperlink"/>
                <w:noProof/>
              </w:rPr>
              <w:t>4.2.3 State wise demonstration hour and participation rate</w:t>
            </w:r>
            <w:r w:rsidR="001C5C99">
              <w:rPr>
                <w:noProof/>
                <w:webHidden/>
              </w:rPr>
              <w:tab/>
            </w:r>
            <w:r>
              <w:rPr>
                <w:noProof/>
                <w:webHidden/>
              </w:rPr>
              <w:fldChar w:fldCharType="begin"/>
            </w:r>
            <w:r w:rsidR="001C5C99">
              <w:rPr>
                <w:noProof/>
                <w:webHidden/>
              </w:rPr>
              <w:instrText xml:space="preserve"> PAGEREF _Toc388345060 \h </w:instrText>
            </w:r>
            <w:r>
              <w:rPr>
                <w:noProof/>
                <w:webHidden/>
              </w:rPr>
            </w:r>
            <w:r>
              <w:rPr>
                <w:noProof/>
                <w:webHidden/>
              </w:rPr>
              <w:fldChar w:fldCharType="separate"/>
            </w:r>
            <w:r w:rsidR="001C5C99">
              <w:rPr>
                <w:noProof/>
                <w:webHidden/>
              </w:rPr>
              <w:t>41</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1" w:history="1">
            <w:r w:rsidR="001C5C99" w:rsidRPr="002B5A97">
              <w:rPr>
                <w:rStyle w:val="Hyperlink"/>
                <w:noProof/>
              </w:rPr>
              <w:t>4.2.4 Equipments Demonstrated and their Usefulness</w:t>
            </w:r>
            <w:r w:rsidR="001C5C99">
              <w:rPr>
                <w:noProof/>
                <w:webHidden/>
              </w:rPr>
              <w:tab/>
            </w:r>
            <w:r>
              <w:rPr>
                <w:noProof/>
                <w:webHidden/>
              </w:rPr>
              <w:fldChar w:fldCharType="begin"/>
            </w:r>
            <w:r w:rsidR="001C5C99">
              <w:rPr>
                <w:noProof/>
                <w:webHidden/>
              </w:rPr>
              <w:instrText xml:space="preserve"> PAGEREF _Toc388345061 \h </w:instrText>
            </w:r>
            <w:r>
              <w:rPr>
                <w:noProof/>
                <w:webHidden/>
              </w:rPr>
            </w:r>
            <w:r>
              <w:rPr>
                <w:noProof/>
                <w:webHidden/>
              </w:rPr>
              <w:fldChar w:fldCharType="separate"/>
            </w:r>
            <w:r w:rsidR="001C5C99">
              <w:rPr>
                <w:noProof/>
                <w:webHidden/>
              </w:rPr>
              <w:t>41</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2" w:history="1">
            <w:r w:rsidR="001C5C99" w:rsidRPr="002B5A97">
              <w:rPr>
                <w:rStyle w:val="Hyperlink"/>
                <w:noProof/>
              </w:rPr>
              <w:t>4.2.5 Post Demonstration Impact at Output Level</w:t>
            </w:r>
            <w:r w:rsidR="001C5C99">
              <w:rPr>
                <w:noProof/>
                <w:webHidden/>
              </w:rPr>
              <w:tab/>
            </w:r>
            <w:r>
              <w:rPr>
                <w:noProof/>
                <w:webHidden/>
              </w:rPr>
              <w:fldChar w:fldCharType="begin"/>
            </w:r>
            <w:r w:rsidR="001C5C99">
              <w:rPr>
                <w:noProof/>
                <w:webHidden/>
              </w:rPr>
              <w:instrText xml:space="preserve"> PAGEREF _Toc388345062 \h </w:instrText>
            </w:r>
            <w:r>
              <w:rPr>
                <w:noProof/>
                <w:webHidden/>
              </w:rPr>
            </w:r>
            <w:r>
              <w:rPr>
                <w:noProof/>
                <w:webHidden/>
              </w:rPr>
              <w:fldChar w:fldCharType="separate"/>
            </w:r>
            <w:r w:rsidR="001C5C99">
              <w:rPr>
                <w:noProof/>
                <w:webHidden/>
              </w:rPr>
              <w:t>42</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3" w:history="1">
            <w:r w:rsidR="001C5C99" w:rsidRPr="002B5A97">
              <w:rPr>
                <w:rStyle w:val="Hyperlink"/>
                <w:noProof/>
              </w:rPr>
              <w:t>4.2.6 Adequateness of demonstration conducted under PHTM Scheme</w:t>
            </w:r>
            <w:r w:rsidR="001C5C99">
              <w:rPr>
                <w:noProof/>
                <w:webHidden/>
              </w:rPr>
              <w:tab/>
            </w:r>
            <w:r>
              <w:rPr>
                <w:noProof/>
                <w:webHidden/>
              </w:rPr>
              <w:fldChar w:fldCharType="begin"/>
            </w:r>
            <w:r w:rsidR="001C5C99">
              <w:rPr>
                <w:noProof/>
                <w:webHidden/>
              </w:rPr>
              <w:instrText xml:space="preserve"> PAGEREF _Toc388345063 \h </w:instrText>
            </w:r>
            <w:r>
              <w:rPr>
                <w:noProof/>
                <w:webHidden/>
              </w:rPr>
            </w:r>
            <w:r>
              <w:rPr>
                <w:noProof/>
                <w:webHidden/>
              </w:rPr>
              <w:fldChar w:fldCharType="separate"/>
            </w:r>
            <w:r w:rsidR="001C5C99">
              <w:rPr>
                <w:noProof/>
                <w:webHidden/>
              </w:rPr>
              <w:t>43</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4" w:history="1">
            <w:r w:rsidR="001C5C99" w:rsidRPr="002B5A97">
              <w:rPr>
                <w:rStyle w:val="Hyperlink"/>
                <w:noProof/>
              </w:rPr>
              <w:t>4.2.7 Entrepreneurs Response on the Units established under the PHTM Scheme</w:t>
            </w:r>
            <w:r w:rsidR="001C5C99">
              <w:rPr>
                <w:noProof/>
                <w:webHidden/>
              </w:rPr>
              <w:tab/>
            </w:r>
            <w:r>
              <w:rPr>
                <w:noProof/>
                <w:webHidden/>
              </w:rPr>
              <w:fldChar w:fldCharType="begin"/>
            </w:r>
            <w:r w:rsidR="001C5C99">
              <w:rPr>
                <w:noProof/>
                <w:webHidden/>
              </w:rPr>
              <w:instrText xml:space="preserve"> PAGEREF _Toc388345064 \h </w:instrText>
            </w:r>
            <w:r>
              <w:rPr>
                <w:noProof/>
                <w:webHidden/>
              </w:rPr>
            </w:r>
            <w:r>
              <w:rPr>
                <w:noProof/>
                <w:webHidden/>
              </w:rPr>
              <w:fldChar w:fldCharType="separate"/>
            </w:r>
            <w:r w:rsidR="001C5C99">
              <w:rPr>
                <w:noProof/>
                <w:webHidden/>
              </w:rPr>
              <w:t>44</w:t>
            </w:r>
            <w:r>
              <w:rPr>
                <w:noProof/>
                <w:webHidden/>
              </w:rPr>
              <w:fldChar w:fldCharType="end"/>
            </w:r>
          </w:hyperlink>
        </w:p>
        <w:p w:rsidR="001C5C99" w:rsidRDefault="00DF04E7">
          <w:pPr>
            <w:pStyle w:val="TOC3"/>
            <w:tabs>
              <w:tab w:val="right" w:leader="dot" w:pos="9016"/>
            </w:tabs>
            <w:rPr>
              <w:rFonts w:eastAsiaTheme="minorEastAsia"/>
              <w:noProof/>
              <w:lang w:eastAsia="en-IN"/>
            </w:rPr>
          </w:pPr>
          <w:hyperlink w:anchor="_Toc388345065" w:history="1">
            <w:r w:rsidR="001C5C99" w:rsidRPr="002B5A97">
              <w:rPr>
                <w:rStyle w:val="Hyperlink"/>
                <w:noProof/>
              </w:rPr>
              <w:t>4.2.8 Opinion on Demonstration Component of the Scheme</w:t>
            </w:r>
            <w:r w:rsidR="001C5C99">
              <w:rPr>
                <w:noProof/>
                <w:webHidden/>
              </w:rPr>
              <w:tab/>
            </w:r>
            <w:r>
              <w:rPr>
                <w:noProof/>
                <w:webHidden/>
              </w:rPr>
              <w:fldChar w:fldCharType="begin"/>
            </w:r>
            <w:r w:rsidR="001C5C99">
              <w:rPr>
                <w:noProof/>
                <w:webHidden/>
              </w:rPr>
              <w:instrText xml:space="preserve"> PAGEREF _Toc388345065 \h </w:instrText>
            </w:r>
            <w:r>
              <w:rPr>
                <w:noProof/>
                <w:webHidden/>
              </w:rPr>
            </w:r>
            <w:r>
              <w:rPr>
                <w:noProof/>
                <w:webHidden/>
              </w:rPr>
              <w:fldChar w:fldCharType="separate"/>
            </w:r>
            <w:r w:rsidR="001C5C99">
              <w:rPr>
                <w:noProof/>
                <w:webHidden/>
              </w:rPr>
              <w:t>45</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66" w:history="1">
            <w:r w:rsidR="001C5C99" w:rsidRPr="002B5A97">
              <w:rPr>
                <w:rStyle w:val="Hyperlink"/>
                <w:noProof/>
              </w:rPr>
              <w:t>5. Insights and Recommendations</w:t>
            </w:r>
            <w:r w:rsidR="001C5C99">
              <w:rPr>
                <w:noProof/>
                <w:webHidden/>
              </w:rPr>
              <w:tab/>
            </w:r>
            <w:r>
              <w:rPr>
                <w:noProof/>
                <w:webHidden/>
              </w:rPr>
              <w:fldChar w:fldCharType="begin"/>
            </w:r>
            <w:r w:rsidR="001C5C99">
              <w:rPr>
                <w:noProof/>
                <w:webHidden/>
              </w:rPr>
              <w:instrText xml:space="preserve"> PAGEREF _Toc388345066 \h </w:instrText>
            </w:r>
            <w:r>
              <w:rPr>
                <w:noProof/>
                <w:webHidden/>
              </w:rPr>
            </w:r>
            <w:r>
              <w:rPr>
                <w:noProof/>
                <w:webHidden/>
              </w:rPr>
              <w:fldChar w:fldCharType="separate"/>
            </w:r>
            <w:r w:rsidR="001C5C99">
              <w:rPr>
                <w:noProof/>
                <w:webHidden/>
              </w:rPr>
              <w:t>46</w:t>
            </w:r>
            <w:r>
              <w:rPr>
                <w:noProof/>
                <w:webHidden/>
              </w:rPr>
              <w:fldChar w:fldCharType="end"/>
            </w:r>
          </w:hyperlink>
        </w:p>
        <w:p w:rsidR="001C5C99" w:rsidRDefault="00DF04E7">
          <w:pPr>
            <w:pStyle w:val="TOC1"/>
            <w:tabs>
              <w:tab w:val="right" w:leader="dot" w:pos="9016"/>
            </w:tabs>
            <w:rPr>
              <w:rFonts w:eastAsiaTheme="minorEastAsia"/>
              <w:noProof/>
              <w:lang w:eastAsia="en-IN"/>
            </w:rPr>
          </w:pPr>
          <w:hyperlink w:anchor="_Toc388345067" w:history="1">
            <w:r w:rsidR="001C5C99" w:rsidRPr="002B5A97">
              <w:rPr>
                <w:rStyle w:val="Hyperlink"/>
                <w:noProof/>
              </w:rPr>
              <w:t>6. Conclusions</w:t>
            </w:r>
            <w:r w:rsidR="001C5C99">
              <w:rPr>
                <w:noProof/>
                <w:webHidden/>
              </w:rPr>
              <w:tab/>
            </w:r>
            <w:r>
              <w:rPr>
                <w:noProof/>
                <w:webHidden/>
              </w:rPr>
              <w:fldChar w:fldCharType="begin"/>
            </w:r>
            <w:r w:rsidR="001C5C99">
              <w:rPr>
                <w:noProof/>
                <w:webHidden/>
              </w:rPr>
              <w:instrText xml:space="preserve"> PAGEREF _Toc388345067 \h </w:instrText>
            </w:r>
            <w:r>
              <w:rPr>
                <w:noProof/>
                <w:webHidden/>
              </w:rPr>
            </w:r>
            <w:r>
              <w:rPr>
                <w:noProof/>
                <w:webHidden/>
              </w:rPr>
              <w:fldChar w:fldCharType="separate"/>
            </w:r>
            <w:r w:rsidR="001C5C99">
              <w:rPr>
                <w:noProof/>
                <w:webHidden/>
              </w:rPr>
              <w:t>49</w:t>
            </w:r>
            <w:r>
              <w:rPr>
                <w:noProof/>
                <w:webHidden/>
              </w:rPr>
              <w:fldChar w:fldCharType="end"/>
            </w:r>
          </w:hyperlink>
        </w:p>
        <w:p w:rsidR="00163F4A" w:rsidRDefault="00DF04E7">
          <w:r>
            <w:fldChar w:fldCharType="end"/>
          </w:r>
        </w:p>
      </w:sdtContent>
    </w:sdt>
    <w:p w:rsidR="00140492" w:rsidRDefault="00140492">
      <w:r>
        <w:br w:type="page"/>
      </w:r>
    </w:p>
    <w:p w:rsidR="00140492" w:rsidRDefault="00163F4A" w:rsidP="00140492">
      <w:pPr>
        <w:pStyle w:val="Heading1"/>
      </w:pPr>
      <w:bookmarkStart w:id="1" w:name="_Toc388345014"/>
      <w:r>
        <w:lastRenderedPageBreak/>
        <w:t>Acknowledgement</w:t>
      </w:r>
      <w:bookmarkEnd w:id="1"/>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 xml:space="preserve">The Evaluation Study of Central Sector Scheme for </w:t>
      </w:r>
      <w:r w:rsidR="00590E58">
        <w:rPr>
          <w:rFonts w:asciiTheme="minorHAnsi" w:hAnsiTheme="minorHAnsi"/>
          <w:sz w:val="22"/>
          <w:szCs w:val="22"/>
        </w:rPr>
        <w:t xml:space="preserve">Post Harvest Technology and Management </w:t>
      </w:r>
      <w:r w:rsidRPr="006C6801">
        <w:rPr>
          <w:rFonts w:asciiTheme="minorHAnsi" w:hAnsiTheme="minorHAnsi"/>
          <w:sz w:val="22"/>
          <w:szCs w:val="22"/>
        </w:rPr>
        <w:t xml:space="preserve"> was undertaken by NABARD Consultancy Services (P) Ltd. on behalf of Mechanization &amp; Technology Division, Dept. of Agriculture &amp; Cooperation, Ministry of Agriculture, Govt. of India covering the period of XI Five Year Plan, with a view to assessing the scheme’s adequacy, effectiveness and its performance in addition to evaluating operational roles of various stakeholders, identifying constraints and bottlenecks and suggesting areas for improvement. NABCONS would like to offer special thanks to MoA for their financial support to this study. </w:t>
      </w:r>
    </w:p>
    <w:p w:rsidR="00D72C85" w:rsidRPr="006C6801" w:rsidRDefault="00D72C85" w:rsidP="00D72C85">
      <w:pPr>
        <w:autoSpaceDE w:val="0"/>
        <w:autoSpaceDN w:val="0"/>
        <w:adjustRightInd w:val="0"/>
        <w:spacing w:after="0" w:line="240" w:lineRule="auto"/>
        <w:jc w:val="both"/>
      </w:pPr>
    </w:p>
    <w:p w:rsidR="00D72C85" w:rsidRPr="006C6801" w:rsidRDefault="00D72C85" w:rsidP="00D72C85">
      <w:pPr>
        <w:autoSpaceDE w:val="0"/>
        <w:autoSpaceDN w:val="0"/>
        <w:adjustRightInd w:val="0"/>
        <w:spacing w:after="0" w:line="240" w:lineRule="auto"/>
        <w:jc w:val="both"/>
      </w:pPr>
      <w:r w:rsidRPr="006C6801">
        <w:t>We would also like to place on record, our special gratitude to Shri</w:t>
      </w:r>
      <w:r w:rsidR="00986E97">
        <w:t>.</w:t>
      </w:r>
      <w:r w:rsidRPr="006C6801">
        <w:t xml:space="preserve"> Narendra Bhushan, Joint Secretary, </w:t>
      </w:r>
      <w:r w:rsidR="006C6801" w:rsidRPr="006C6801">
        <w:t>and Mechanization</w:t>
      </w:r>
      <w:r w:rsidRPr="006C6801">
        <w:t xml:space="preserve"> &amp; Technology Division for extending his supports &amp; cooperation. We also thank Shri. H.K. Suanthang, Deputy Secretary, Shri. V.</w:t>
      </w:r>
      <w:r w:rsidR="00721F83">
        <w:t xml:space="preserve"> </w:t>
      </w:r>
      <w:r w:rsidRPr="006C6801">
        <w:t>N.</w:t>
      </w:r>
      <w:r w:rsidR="00721F83">
        <w:t xml:space="preserve"> </w:t>
      </w:r>
      <w:r w:rsidRPr="006C6801">
        <w:t>Kale</w:t>
      </w:r>
      <w:r w:rsidR="006E0525" w:rsidRPr="006C6801">
        <w:t>, Additional Commissioner, Shri. A. N. Meshram, Deputy Commissioner and Shri. Himmat Singh</w:t>
      </w:r>
      <w:r w:rsidRPr="006C6801">
        <w:t xml:space="preserve"> Director, </w:t>
      </w:r>
      <w:r w:rsidR="006E0525" w:rsidRPr="006C6801">
        <w:t>NRFMTTI</w:t>
      </w:r>
      <w:r w:rsidRPr="006C6801">
        <w:t xml:space="preserve"> for their valuable inputs and contribution </w:t>
      </w:r>
      <w:r w:rsidR="00EE176C">
        <w:t>during the course of the study.</w:t>
      </w:r>
    </w:p>
    <w:p w:rsidR="00D72C85" w:rsidRPr="006C6801" w:rsidRDefault="00D72C85" w:rsidP="00D72C85">
      <w:pPr>
        <w:pStyle w:val="Default"/>
        <w:jc w:val="both"/>
        <w:rPr>
          <w:rFonts w:asciiTheme="minorHAnsi" w:hAnsiTheme="minorHAnsi"/>
          <w:sz w:val="22"/>
          <w:szCs w:val="22"/>
        </w:rPr>
      </w:pP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The cooperation, support, valuable inputs and insights received from the following Senior Officials of NABCONS/NABARD and other distinguished persons in finalizing this study report, is gra</w:t>
      </w:r>
      <w:r w:rsidR="0029119C">
        <w:rPr>
          <w:rFonts w:asciiTheme="minorHAnsi" w:hAnsiTheme="minorHAnsi"/>
          <w:sz w:val="22"/>
          <w:szCs w:val="22"/>
        </w:rPr>
        <w:t>c</w:t>
      </w:r>
      <w:r w:rsidRPr="006C6801">
        <w:rPr>
          <w:rFonts w:asciiTheme="minorHAnsi" w:hAnsiTheme="minorHAnsi"/>
          <w:sz w:val="22"/>
          <w:szCs w:val="22"/>
        </w:rPr>
        <w:t>efully acknowledged:</w:t>
      </w:r>
    </w:p>
    <w:p w:rsidR="00D72C85" w:rsidRPr="006C6801" w:rsidRDefault="00D72C85" w:rsidP="00D72C85">
      <w:pPr>
        <w:pStyle w:val="Default"/>
        <w:jc w:val="both"/>
        <w:rPr>
          <w:rFonts w:asciiTheme="minorHAnsi" w:hAnsiTheme="minorHAnsi"/>
          <w:sz w:val="22"/>
          <w:szCs w:val="22"/>
        </w:rPr>
      </w:pPr>
    </w:p>
    <w:p w:rsidR="00D72C85" w:rsidRDefault="003D40CC" w:rsidP="00D72C85">
      <w:pPr>
        <w:pStyle w:val="Default"/>
        <w:jc w:val="both"/>
        <w:rPr>
          <w:rFonts w:asciiTheme="minorHAnsi" w:hAnsiTheme="minorHAnsi"/>
          <w:sz w:val="22"/>
          <w:szCs w:val="22"/>
        </w:rPr>
      </w:pPr>
      <w:r w:rsidRPr="006C6801">
        <w:rPr>
          <w:rFonts w:asciiTheme="minorHAnsi" w:hAnsiTheme="minorHAnsi"/>
          <w:sz w:val="22"/>
          <w:szCs w:val="22"/>
        </w:rPr>
        <w:t>Shri</w:t>
      </w:r>
      <w:r w:rsidR="00B302E2">
        <w:rPr>
          <w:rFonts w:asciiTheme="minorHAnsi" w:hAnsiTheme="minorHAnsi"/>
          <w:sz w:val="22"/>
          <w:szCs w:val="22"/>
        </w:rPr>
        <w:t>.</w:t>
      </w:r>
      <w:r w:rsidRPr="006C6801">
        <w:rPr>
          <w:rFonts w:asciiTheme="minorHAnsi" w:hAnsiTheme="minorHAnsi"/>
          <w:sz w:val="22"/>
          <w:szCs w:val="22"/>
        </w:rPr>
        <w:t xml:space="preserve"> Krish</w:t>
      </w:r>
      <w:r w:rsidR="0029119C">
        <w:rPr>
          <w:rFonts w:asciiTheme="minorHAnsi" w:hAnsiTheme="minorHAnsi"/>
          <w:sz w:val="22"/>
          <w:szCs w:val="22"/>
        </w:rPr>
        <w:t>a</w:t>
      </w:r>
      <w:r w:rsidRPr="006C6801">
        <w:rPr>
          <w:rFonts w:asciiTheme="minorHAnsi" w:hAnsiTheme="minorHAnsi"/>
          <w:sz w:val="22"/>
          <w:szCs w:val="22"/>
        </w:rPr>
        <w:t>n Jindal</w:t>
      </w:r>
      <w:r w:rsidR="00D72C85" w:rsidRPr="006C6801">
        <w:rPr>
          <w:rFonts w:asciiTheme="minorHAnsi" w:hAnsiTheme="minorHAnsi"/>
          <w:sz w:val="22"/>
          <w:szCs w:val="22"/>
        </w:rPr>
        <w:t xml:space="preserve">, Chief Executive Officer, NABCONS, H.O. Mumbai </w:t>
      </w:r>
    </w:p>
    <w:p w:rsidR="0029119C" w:rsidRPr="006C6801" w:rsidRDefault="0029119C" w:rsidP="00D72C85">
      <w:pPr>
        <w:pStyle w:val="Default"/>
        <w:jc w:val="both"/>
        <w:rPr>
          <w:rFonts w:asciiTheme="minorHAnsi" w:hAnsiTheme="minorHAnsi"/>
          <w:sz w:val="22"/>
          <w:szCs w:val="22"/>
        </w:rPr>
      </w:pPr>
      <w:r>
        <w:rPr>
          <w:rFonts w:asciiTheme="minorHAnsi" w:hAnsiTheme="minorHAnsi"/>
          <w:sz w:val="22"/>
          <w:szCs w:val="22"/>
        </w:rPr>
        <w:t>Shri</w:t>
      </w:r>
      <w:r w:rsidR="00B302E2">
        <w:rPr>
          <w:rFonts w:asciiTheme="minorHAnsi" w:hAnsiTheme="minorHAnsi"/>
          <w:sz w:val="22"/>
          <w:szCs w:val="22"/>
        </w:rPr>
        <w:t>.</w:t>
      </w:r>
      <w:r>
        <w:rPr>
          <w:rFonts w:asciiTheme="minorHAnsi" w:hAnsiTheme="minorHAnsi"/>
          <w:sz w:val="22"/>
          <w:szCs w:val="22"/>
        </w:rPr>
        <w:t xml:space="preserve"> P V S Suryakumar, CGM NABARD and Principal Consultant, NABCONS, New Delhi</w:t>
      </w:r>
    </w:p>
    <w:p w:rsidR="00D72C85" w:rsidRDefault="00D72C85" w:rsidP="00D72C85">
      <w:pPr>
        <w:pStyle w:val="Default"/>
        <w:jc w:val="both"/>
        <w:rPr>
          <w:rFonts w:asciiTheme="minorHAnsi" w:hAnsiTheme="minorHAnsi"/>
          <w:sz w:val="22"/>
          <w:szCs w:val="22"/>
        </w:rPr>
      </w:pPr>
      <w:r w:rsidRPr="006C6801">
        <w:rPr>
          <w:rFonts w:asciiTheme="minorHAnsi" w:hAnsiTheme="minorHAnsi"/>
          <w:sz w:val="22"/>
          <w:szCs w:val="22"/>
        </w:rPr>
        <w:t>Shri</w:t>
      </w:r>
      <w:r w:rsidR="00B302E2">
        <w:rPr>
          <w:rFonts w:asciiTheme="minorHAnsi" w:hAnsiTheme="minorHAnsi"/>
          <w:sz w:val="22"/>
          <w:szCs w:val="22"/>
        </w:rPr>
        <w:t>.</w:t>
      </w:r>
      <w:r w:rsidRPr="006C6801">
        <w:rPr>
          <w:rFonts w:asciiTheme="minorHAnsi" w:hAnsiTheme="minorHAnsi"/>
          <w:sz w:val="22"/>
          <w:szCs w:val="22"/>
        </w:rPr>
        <w:t xml:space="preserve"> </w:t>
      </w:r>
      <w:r w:rsidR="003D40CC" w:rsidRPr="006C6801">
        <w:rPr>
          <w:rFonts w:asciiTheme="minorHAnsi" w:hAnsiTheme="minorHAnsi"/>
          <w:sz w:val="22"/>
          <w:szCs w:val="22"/>
        </w:rPr>
        <w:t>Himmat Singh</w:t>
      </w:r>
      <w:r w:rsidRPr="006C6801">
        <w:rPr>
          <w:rFonts w:asciiTheme="minorHAnsi" w:hAnsiTheme="minorHAnsi"/>
          <w:sz w:val="22"/>
          <w:szCs w:val="22"/>
        </w:rPr>
        <w:t xml:space="preserve">, </w:t>
      </w:r>
      <w:r w:rsidR="003D40CC" w:rsidRPr="006C6801">
        <w:rPr>
          <w:rFonts w:asciiTheme="minorHAnsi" w:hAnsiTheme="minorHAnsi"/>
          <w:sz w:val="22"/>
          <w:szCs w:val="22"/>
        </w:rPr>
        <w:t>Director</w:t>
      </w:r>
      <w:r w:rsidRPr="006C6801">
        <w:rPr>
          <w:rFonts w:asciiTheme="minorHAnsi" w:hAnsiTheme="minorHAnsi"/>
          <w:sz w:val="22"/>
          <w:szCs w:val="22"/>
        </w:rPr>
        <w:t xml:space="preserve">, </w:t>
      </w:r>
      <w:r w:rsidR="003D40CC" w:rsidRPr="006C6801">
        <w:rPr>
          <w:rFonts w:asciiTheme="minorHAnsi" w:hAnsiTheme="minorHAnsi"/>
          <w:sz w:val="22"/>
          <w:szCs w:val="22"/>
        </w:rPr>
        <w:t>NRFMTTI</w:t>
      </w:r>
      <w:r w:rsidRPr="006C6801">
        <w:rPr>
          <w:rFonts w:asciiTheme="minorHAnsi" w:hAnsiTheme="minorHAnsi"/>
          <w:sz w:val="22"/>
          <w:szCs w:val="22"/>
        </w:rPr>
        <w:t xml:space="preserve">, </w:t>
      </w:r>
      <w:r w:rsidR="003D40CC" w:rsidRPr="006C6801">
        <w:rPr>
          <w:rFonts w:asciiTheme="minorHAnsi" w:hAnsiTheme="minorHAnsi"/>
          <w:sz w:val="22"/>
          <w:szCs w:val="22"/>
        </w:rPr>
        <w:t>Hissar, Haryana</w:t>
      </w:r>
    </w:p>
    <w:p w:rsidR="00590E58" w:rsidRDefault="00590E58" w:rsidP="00D72C85">
      <w:pPr>
        <w:pStyle w:val="Default"/>
        <w:jc w:val="both"/>
        <w:rPr>
          <w:rFonts w:asciiTheme="minorHAnsi" w:hAnsiTheme="minorHAnsi"/>
          <w:sz w:val="22"/>
          <w:szCs w:val="22"/>
        </w:rPr>
      </w:pPr>
      <w:r>
        <w:rPr>
          <w:rFonts w:asciiTheme="minorHAnsi" w:hAnsiTheme="minorHAnsi"/>
          <w:sz w:val="22"/>
          <w:szCs w:val="22"/>
        </w:rPr>
        <w:t>Shri. Pitam Chandra, Director, CIAE, Bhopal</w:t>
      </w:r>
    </w:p>
    <w:p w:rsidR="00590E58" w:rsidRDefault="00590E58" w:rsidP="00D72C85">
      <w:pPr>
        <w:pStyle w:val="Default"/>
        <w:jc w:val="both"/>
        <w:rPr>
          <w:rFonts w:asciiTheme="minorHAnsi" w:hAnsiTheme="minorHAnsi"/>
          <w:sz w:val="22"/>
          <w:szCs w:val="22"/>
        </w:rPr>
      </w:pPr>
      <w:r>
        <w:rPr>
          <w:rFonts w:asciiTheme="minorHAnsi" w:hAnsiTheme="minorHAnsi"/>
          <w:sz w:val="22"/>
          <w:szCs w:val="22"/>
        </w:rPr>
        <w:t>Shri. S.K Nanda, Project Coordinator (PHT, PAU, Ludhiana)</w:t>
      </w:r>
    </w:p>
    <w:p w:rsidR="00D72C85" w:rsidRPr="006C6801" w:rsidRDefault="00D72C85" w:rsidP="00D72C85">
      <w:pPr>
        <w:pStyle w:val="Default"/>
        <w:jc w:val="both"/>
        <w:rPr>
          <w:rFonts w:asciiTheme="minorHAnsi" w:hAnsiTheme="minorHAnsi"/>
          <w:sz w:val="22"/>
          <w:szCs w:val="22"/>
        </w:rPr>
      </w:pPr>
    </w:p>
    <w:p w:rsidR="00D72C85" w:rsidRPr="006C6801" w:rsidRDefault="00D72C85" w:rsidP="00D72C85">
      <w:pPr>
        <w:pStyle w:val="Default"/>
        <w:jc w:val="both"/>
        <w:rPr>
          <w:rFonts w:asciiTheme="minorHAnsi" w:hAnsiTheme="minorHAnsi"/>
          <w:sz w:val="22"/>
          <w:szCs w:val="22"/>
        </w:rPr>
      </w:pPr>
      <w:r w:rsidRPr="006C6801">
        <w:rPr>
          <w:rFonts w:asciiTheme="minorHAnsi" w:hAnsiTheme="minorHAnsi"/>
          <w:sz w:val="22"/>
          <w:szCs w:val="22"/>
        </w:rPr>
        <w:t xml:space="preserve">The study team would like to thank all the </w:t>
      </w:r>
      <w:r w:rsidR="00D302B6" w:rsidRPr="006C6801">
        <w:rPr>
          <w:rFonts w:asciiTheme="minorHAnsi" w:hAnsiTheme="minorHAnsi"/>
          <w:sz w:val="22"/>
          <w:szCs w:val="22"/>
        </w:rPr>
        <w:t>Director</w:t>
      </w:r>
      <w:r w:rsidR="00B302E2">
        <w:rPr>
          <w:rFonts w:asciiTheme="minorHAnsi" w:hAnsiTheme="minorHAnsi"/>
          <w:sz w:val="22"/>
          <w:szCs w:val="22"/>
        </w:rPr>
        <w:t>s</w:t>
      </w:r>
      <w:r w:rsidR="00D302B6" w:rsidRPr="006C6801">
        <w:rPr>
          <w:rFonts w:asciiTheme="minorHAnsi" w:hAnsiTheme="minorHAnsi"/>
          <w:sz w:val="22"/>
          <w:szCs w:val="22"/>
        </w:rPr>
        <w:t xml:space="preserve"> of Agriculture</w:t>
      </w:r>
      <w:r w:rsidR="0029119C">
        <w:rPr>
          <w:rFonts w:asciiTheme="minorHAnsi" w:hAnsiTheme="minorHAnsi"/>
          <w:sz w:val="22"/>
          <w:szCs w:val="22"/>
        </w:rPr>
        <w:t xml:space="preserve"> of respective states</w:t>
      </w:r>
      <w:r w:rsidR="00943EC8" w:rsidRPr="006C6801">
        <w:rPr>
          <w:rFonts w:asciiTheme="minorHAnsi" w:hAnsiTheme="minorHAnsi"/>
          <w:sz w:val="22"/>
          <w:szCs w:val="22"/>
        </w:rPr>
        <w:t>, CIAE, and State Agriculture Universit</w:t>
      </w:r>
      <w:r w:rsidR="0029119C">
        <w:rPr>
          <w:rFonts w:asciiTheme="minorHAnsi" w:hAnsiTheme="minorHAnsi"/>
          <w:sz w:val="22"/>
          <w:szCs w:val="22"/>
        </w:rPr>
        <w:t>ies</w:t>
      </w:r>
      <w:r w:rsidR="00943EC8" w:rsidRPr="006C6801">
        <w:rPr>
          <w:rFonts w:asciiTheme="minorHAnsi" w:hAnsiTheme="minorHAnsi"/>
          <w:sz w:val="22"/>
          <w:szCs w:val="22"/>
        </w:rPr>
        <w:t xml:space="preserve"> </w:t>
      </w:r>
      <w:r w:rsidR="00003572">
        <w:rPr>
          <w:rFonts w:asciiTheme="minorHAnsi" w:hAnsiTheme="minorHAnsi"/>
          <w:sz w:val="22"/>
          <w:szCs w:val="22"/>
        </w:rPr>
        <w:t xml:space="preserve">and CIPHET Centers </w:t>
      </w:r>
      <w:r w:rsidR="00943EC8" w:rsidRPr="006C6801">
        <w:rPr>
          <w:rFonts w:asciiTheme="minorHAnsi" w:hAnsiTheme="minorHAnsi"/>
          <w:sz w:val="22"/>
          <w:szCs w:val="22"/>
        </w:rPr>
        <w:t>without the support of whom the study would not have been completed.</w:t>
      </w:r>
      <w:r w:rsidRPr="006C6801">
        <w:rPr>
          <w:rFonts w:asciiTheme="minorHAnsi" w:hAnsiTheme="minorHAnsi"/>
          <w:sz w:val="22"/>
          <w:szCs w:val="22"/>
        </w:rPr>
        <w:t xml:space="preserve"> The cooperation received from the Nodal Officers and Consultants of NABCONS and other Officers of various Regional Offices of NABARD in conducting the study, especially in data collection and compilation of preliminary study observations is also d</w:t>
      </w:r>
      <w:r w:rsidR="0029119C">
        <w:rPr>
          <w:rFonts w:asciiTheme="minorHAnsi" w:hAnsiTheme="minorHAnsi"/>
          <w:sz w:val="22"/>
          <w:szCs w:val="22"/>
        </w:rPr>
        <w:t>uly</w:t>
      </w:r>
      <w:r w:rsidRPr="006C6801">
        <w:rPr>
          <w:rFonts w:asciiTheme="minorHAnsi" w:hAnsiTheme="minorHAnsi"/>
          <w:sz w:val="22"/>
          <w:szCs w:val="22"/>
        </w:rPr>
        <w:t xml:space="preserve"> acknowledged. </w:t>
      </w:r>
    </w:p>
    <w:p w:rsidR="00D72C85" w:rsidRPr="006C6801" w:rsidRDefault="00D72C85" w:rsidP="00D72C85">
      <w:pPr>
        <w:autoSpaceDE w:val="0"/>
        <w:autoSpaceDN w:val="0"/>
        <w:adjustRightInd w:val="0"/>
        <w:spacing w:after="0" w:line="240" w:lineRule="auto"/>
        <w:jc w:val="both"/>
      </w:pPr>
    </w:p>
    <w:p w:rsidR="00163F4A" w:rsidRDefault="00D72C85" w:rsidP="00D72C85">
      <w:r w:rsidRPr="006C6801">
        <w:t xml:space="preserve">The study would not have been completed successfully but for the best efforts put in by the staff attached to the Zonal Office </w:t>
      </w:r>
      <w:r w:rsidR="002C7697" w:rsidRPr="006C6801">
        <w:t>of NABCONS</w:t>
      </w:r>
      <w:r w:rsidRPr="006C6801">
        <w:t xml:space="preserve">, New Delhi who </w:t>
      </w:r>
      <w:r w:rsidR="002C7697" w:rsidRPr="006C6801">
        <w:t>deserves</w:t>
      </w:r>
      <w:r w:rsidRPr="006C6801">
        <w:t xml:space="preserve"> our appreciation.</w:t>
      </w:r>
      <w:r w:rsidR="00163F4A">
        <w:br w:type="page"/>
      </w:r>
    </w:p>
    <w:p w:rsidR="00163F4A" w:rsidRDefault="00163F4A" w:rsidP="00163F4A">
      <w:pPr>
        <w:pStyle w:val="Heading1"/>
      </w:pPr>
      <w:bookmarkStart w:id="2" w:name="_Toc388345015"/>
      <w:r>
        <w:lastRenderedPageBreak/>
        <w:t>List of Abbreviation</w:t>
      </w:r>
      <w:r w:rsidR="00DA3E1E">
        <w:t>s</w:t>
      </w:r>
      <w:bookmarkEnd w:id="2"/>
    </w:p>
    <w:tbl>
      <w:tblPr>
        <w:tblW w:w="8160" w:type="dxa"/>
        <w:tblCellMar>
          <w:left w:w="0" w:type="dxa"/>
          <w:right w:w="0" w:type="dxa"/>
        </w:tblCellMar>
        <w:tblLook w:val="04A0"/>
      </w:tblPr>
      <w:tblGrid>
        <w:gridCol w:w="1520"/>
        <w:gridCol w:w="6640"/>
      </w:tblGrid>
      <w:tr w:rsidR="00B1088C" w:rsidTr="0072325D">
        <w:trPr>
          <w:trHeight w:val="300"/>
        </w:trPr>
        <w:tc>
          <w:tcPr>
            <w:tcW w:w="1520" w:type="dxa"/>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AICRP</w:t>
            </w:r>
          </w:p>
        </w:tc>
        <w:tc>
          <w:tcPr>
            <w:tcW w:w="6640" w:type="dxa"/>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All India Coordinated Research Project</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72325D" w:rsidP="00B1088C">
            <w:pPr>
              <w:spacing w:after="0"/>
              <w:rPr>
                <w:rFonts w:ascii="Calibri" w:hAnsi="Calibri"/>
                <w:color w:val="000000"/>
              </w:rPr>
            </w:pPr>
            <w:r>
              <w:rPr>
                <w:rFonts w:ascii="Calibri" w:hAnsi="Calibri"/>
                <w:color w:val="000000"/>
              </w:rPr>
              <w:t>ATMA</w:t>
            </w:r>
          </w:p>
        </w:tc>
        <w:tc>
          <w:tcPr>
            <w:tcW w:w="0" w:type="auto"/>
            <w:shd w:val="clear" w:color="auto" w:fill="auto"/>
            <w:noWrap/>
            <w:tcMar>
              <w:top w:w="17" w:type="dxa"/>
              <w:left w:w="17" w:type="dxa"/>
              <w:bottom w:w="0" w:type="dxa"/>
              <w:right w:w="17" w:type="dxa"/>
            </w:tcMar>
            <w:vAlign w:val="bottom"/>
            <w:hideMark/>
          </w:tcPr>
          <w:p w:rsidR="00B1088C" w:rsidRDefault="0072325D" w:rsidP="00B1088C">
            <w:pPr>
              <w:spacing w:after="0"/>
              <w:rPr>
                <w:rFonts w:ascii="Calibri" w:hAnsi="Calibri"/>
                <w:color w:val="000000"/>
              </w:rPr>
            </w:pPr>
            <w:r>
              <w:rPr>
                <w:rFonts w:ascii="Calibri" w:hAnsi="Calibri"/>
                <w:color w:val="000000"/>
              </w:rPr>
              <w:t>Agriculture Technology Management Agency</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72325D" w:rsidP="00B1088C">
            <w:pPr>
              <w:spacing w:after="0"/>
              <w:rPr>
                <w:rFonts w:ascii="Calibri" w:hAnsi="Calibri"/>
                <w:color w:val="000000"/>
              </w:rPr>
            </w:pPr>
            <w:r>
              <w:rPr>
                <w:rFonts w:ascii="Calibri" w:hAnsi="Calibri"/>
                <w:color w:val="000000"/>
              </w:rPr>
              <w:t>AP</w:t>
            </w:r>
          </w:p>
        </w:tc>
        <w:tc>
          <w:tcPr>
            <w:tcW w:w="0" w:type="auto"/>
            <w:shd w:val="clear" w:color="auto" w:fill="auto"/>
            <w:noWrap/>
            <w:tcMar>
              <w:top w:w="17" w:type="dxa"/>
              <w:left w:w="17" w:type="dxa"/>
              <w:bottom w:w="0" w:type="dxa"/>
              <w:right w:w="17" w:type="dxa"/>
            </w:tcMar>
            <w:vAlign w:val="bottom"/>
            <w:hideMark/>
          </w:tcPr>
          <w:p w:rsidR="00B1088C" w:rsidRDefault="007F6BFF" w:rsidP="00B1088C">
            <w:pPr>
              <w:spacing w:after="0"/>
              <w:rPr>
                <w:rFonts w:ascii="Calibri" w:hAnsi="Calibri"/>
                <w:color w:val="000000"/>
              </w:rPr>
            </w:pPr>
            <w:r>
              <w:rPr>
                <w:rFonts w:ascii="Calibri" w:hAnsi="Calibri"/>
                <w:color w:val="000000"/>
              </w:rPr>
              <w:t>Andh</w:t>
            </w:r>
            <w:r w:rsidR="0072325D">
              <w:rPr>
                <w:rFonts w:ascii="Calibri" w:hAnsi="Calibri"/>
                <w:color w:val="000000"/>
              </w:rPr>
              <w:t>ra Pradesh</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CIAE</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Central Ins</w:t>
            </w:r>
            <w:r w:rsidR="0029119C">
              <w:rPr>
                <w:rFonts w:ascii="Calibri" w:hAnsi="Calibri"/>
                <w:color w:val="000000"/>
              </w:rPr>
              <w:t>t</w:t>
            </w:r>
            <w:r>
              <w:rPr>
                <w:rFonts w:ascii="Calibri" w:hAnsi="Calibri"/>
                <w:color w:val="000000"/>
              </w:rPr>
              <w:t>itute of Agriculture Engineering</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CIPHET</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 xml:space="preserve">Central Institute of Post Harvest Engineering and Technology </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CSIR</w:t>
            </w:r>
          </w:p>
        </w:tc>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Council of Scientific and Industrial Research</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CCSHAU</w:t>
            </w:r>
          </w:p>
        </w:tc>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Chaudhary Charan Singh Haryana Agriculture University</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DoA</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Directorate of Agriculture</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DoAC</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 xml:space="preserve">Department of Agriculture and </w:t>
            </w:r>
            <w:r w:rsidR="00972EDC">
              <w:rPr>
                <w:rFonts w:ascii="Calibri" w:hAnsi="Calibri"/>
                <w:color w:val="000000"/>
              </w:rPr>
              <w:t>Cooperation</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FMTTI</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Farm Mechanization Training and Testing Institute</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FYP</w:t>
            </w:r>
          </w:p>
        </w:tc>
        <w:tc>
          <w:tcPr>
            <w:tcW w:w="0" w:type="auto"/>
            <w:shd w:val="clear" w:color="auto" w:fill="auto"/>
            <w:noWrap/>
            <w:tcMar>
              <w:top w:w="17" w:type="dxa"/>
              <w:left w:w="17" w:type="dxa"/>
              <w:bottom w:w="0" w:type="dxa"/>
              <w:right w:w="17" w:type="dxa"/>
            </w:tcMar>
            <w:vAlign w:val="bottom"/>
            <w:hideMark/>
          </w:tcPr>
          <w:p w:rsidR="00B1088C" w:rsidRDefault="00B1088C" w:rsidP="00B1088C">
            <w:pPr>
              <w:spacing w:after="0"/>
              <w:rPr>
                <w:rFonts w:ascii="Calibri" w:hAnsi="Calibri"/>
                <w:color w:val="000000"/>
              </w:rPr>
            </w:pPr>
            <w:r>
              <w:rPr>
                <w:rFonts w:ascii="Calibri" w:hAnsi="Calibri"/>
                <w:color w:val="000000"/>
              </w:rPr>
              <w:t>Five Year Plan</w:t>
            </w:r>
          </w:p>
        </w:tc>
      </w:tr>
      <w:tr w:rsidR="00B1088C" w:rsidTr="0072325D">
        <w:trPr>
          <w:trHeight w:val="300"/>
        </w:trPr>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GKVK</w:t>
            </w:r>
          </w:p>
        </w:tc>
        <w:tc>
          <w:tcPr>
            <w:tcW w:w="0" w:type="auto"/>
            <w:shd w:val="clear" w:color="auto" w:fill="auto"/>
            <w:noWrap/>
            <w:tcMar>
              <w:top w:w="17" w:type="dxa"/>
              <w:left w:w="17" w:type="dxa"/>
              <w:bottom w:w="0" w:type="dxa"/>
              <w:right w:w="17" w:type="dxa"/>
            </w:tcMar>
            <w:vAlign w:val="bottom"/>
            <w:hideMark/>
          </w:tcPr>
          <w:p w:rsidR="00B1088C" w:rsidRDefault="00C018A9" w:rsidP="00B1088C">
            <w:pPr>
              <w:spacing w:after="0"/>
              <w:rPr>
                <w:rFonts w:ascii="Calibri" w:hAnsi="Calibri"/>
                <w:color w:val="000000"/>
              </w:rPr>
            </w:pPr>
            <w:r>
              <w:rPr>
                <w:rFonts w:ascii="Calibri" w:hAnsi="Calibri"/>
                <w:color w:val="000000"/>
              </w:rPr>
              <w:t>Gandhi Krishi Vigyan Kendra</w:t>
            </w:r>
          </w:p>
        </w:tc>
      </w:tr>
      <w:tr w:rsidR="009056B4" w:rsidTr="0072325D">
        <w:trPr>
          <w:trHeight w:val="300"/>
        </w:trPr>
        <w:tc>
          <w:tcPr>
            <w:tcW w:w="0" w:type="auto"/>
            <w:shd w:val="clear" w:color="auto" w:fill="auto"/>
            <w:noWrap/>
            <w:tcMar>
              <w:top w:w="17" w:type="dxa"/>
              <w:left w:w="17" w:type="dxa"/>
              <w:bottom w:w="0" w:type="dxa"/>
              <w:right w:w="17" w:type="dxa"/>
            </w:tcMar>
            <w:vAlign w:val="bottom"/>
            <w:hideMark/>
          </w:tcPr>
          <w:p w:rsidR="009056B4" w:rsidRDefault="009056B4" w:rsidP="00B1088C">
            <w:pPr>
              <w:spacing w:after="0"/>
              <w:rPr>
                <w:rFonts w:ascii="Calibri" w:hAnsi="Calibri"/>
                <w:color w:val="000000"/>
              </w:rPr>
            </w:pPr>
            <w:r>
              <w:rPr>
                <w:rFonts w:ascii="Calibri" w:hAnsi="Calibri"/>
                <w:color w:val="000000"/>
              </w:rPr>
              <w:t>GBPU</w:t>
            </w:r>
          </w:p>
        </w:tc>
        <w:tc>
          <w:tcPr>
            <w:tcW w:w="0" w:type="auto"/>
            <w:shd w:val="clear" w:color="auto" w:fill="auto"/>
            <w:noWrap/>
            <w:tcMar>
              <w:top w:w="17" w:type="dxa"/>
              <w:left w:w="17" w:type="dxa"/>
              <w:bottom w:w="0" w:type="dxa"/>
              <w:right w:w="17" w:type="dxa"/>
            </w:tcMar>
            <w:vAlign w:val="bottom"/>
            <w:hideMark/>
          </w:tcPr>
          <w:p w:rsidR="009056B4" w:rsidRDefault="009056B4" w:rsidP="00B1088C">
            <w:pPr>
              <w:spacing w:after="0"/>
              <w:rPr>
                <w:rFonts w:ascii="Calibri" w:hAnsi="Calibri"/>
                <w:color w:val="000000"/>
              </w:rPr>
            </w:pPr>
            <w:r>
              <w:rPr>
                <w:rFonts w:ascii="Calibri" w:hAnsi="Calibri"/>
                <w:color w:val="000000"/>
              </w:rPr>
              <w:t>Govind Ballabh Pant University</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GoI</w:t>
            </w:r>
          </w:p>
        </w:tc>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Government of India</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ICAR</w:t>
            </w:r>
          </w:p>
        </w:tc>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Indian Council for Agriculture Research</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C018A9">
            <w:pPr>
              <w:spacing w:after="0"/>
              <w:rPr>
                <w:rFonts w:ascii="Calibri" w:hAnsi="Calibri"/>
                <w:color w:val="000000"/>
              </w:rPr>
            </w:pPr>
            <w:r>
              <w:rPr>
                <w:rFonts w:ascii="Calibri" w:hAnsi="Calibri"/>
                <w:color w:val="000000"/>
              </w:rPr>
              <w:t>J&amp;K</w:t>
            </w:r>
          </w:p>
        </w:tc>
        <w:tc>
          <w:tcPr>
            <w:tcW w:w="0" w:type="auto"/>
            <w:shd w:val="clear" w:color="auto" w:fill="auto"/>
            <w:noWrap/>
            <w:tcMar>
              <w:top w:w="17" w:type="dxa"/>
              <w:left w:w="17" w:type="dxa"/>
              <w:bottom w:w="0" w:type="dxa"/>
              <w:right w:w="17" w:type="dxa"/>
            </w:tcMar>
            <w:vAlign w:val="bottom"/>
            <w:hideMark/>
          </w:tcPr>
          <w:p w:rsidR="0072325D" w:rsidRDefault="0072325D" w:rsidP="00C018A9">
            <w:pPr>
              <w:spacing w:after="0"/>
              <w:rPr>
                <w:rFonts w:ascii="Calibri" w:hAnsi="Calibri"/>
                <w:color w:val="000000"/>
              </w:rPr>
            </w:pPr>
            <w:r>
              <w:rPr>
                <w:rFonts w:ascii="Calibri" w:hAnsi="Calibri"/>
                <w:color w:val="000000"/>
              </w:rPr>
              <w:t>Jammu &amp; Kashmir</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KVK</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Krishi Vigyan Kendra</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MoA</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Ministry of Agriculture</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 xml:space="preserve">MP </w:t>
            </w:r>
          </w:p>
        </w:tc>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Madhya Pradesh</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MPUAT</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Maharana Pratap University of Agriculture and Technology</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NABARD</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National Bank for Agriculture and Rural Development</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NABCONS</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NABARD Consultancy Service Pvt. Ltd</w:t>
            </w:r>
            <w:r w:rsidR="009A2A1B">
              <w:rPr>
                <w:rFonts w:ascii="Calibri" w:hAnsi="Calibri"/>
                <w:color w:val="000000"/>
              </w:rPr>
              <w:t>.</w:t>
            </w:r>
          </w:p>
        </w:tc>
      </w:tr>
      <w:tr w:rsidR="009A2A1B" w:rsidTr="0072325D">
        <w:trPr>
          <w:trHeight w:val="300"/>
        </w:trPr>
        <w:tc>
          <w:tcPr>
            <w:tcW w:w="0" w:type="auto"/>
            <w:shd w:val="clear" w:color="auto" w:fill="auto"/>
            <w:noWrap/>
            <w:tcMar>
              <w:top w:w="17" w:type="dxa"/>
              <w:left w:w="17" w:type="dxa"/>
              <w:bottom w:w="0" w:type="dxa"/>
              <w:right w:w="17" w:type="dxa"/>
            </w:tcMar>
            <w:vAlign w:val="bottom"/>
            <w:hideMark/>
          </w:tcPr>
          <w:p w:rsidR="009A2A1B" w:rsidRDefault="009A2A1B" w:rsidP="00B1088C">
            <w:pPr>
              <w:spacing w:after="0"/>
              <w:rPr>
                <w:rFonts w:ascii="Calibri" w:hAnsi="Calibri"/>
                <w:color w:val="000000"/>
              </w:rPr>
            </w:pPr>
            <w:r>
              <w:rPr>
                <w:rFonts w:ascii="Calibri" w:hAnsi="Calibri"/>
                <w:color w:val="000000"/>
              </w:rPr>
              <w:t>NABFINS</w:t>
            </w:r>
          </w:p>
        </w:tc>
        <w:tc>
          <w:tcPr>
            <w:tcW w:w="0" w:type="auto"/>
            <w:shd w:val="clear" w:color="auto" w:fill="auto"/>
            <w:noWrap/>
            <w:tcMar>
              <w:top w:w="17" w:type="dxa"/>
              <w:left w:w="17" w:type="dxa"/>
              <w:bottom w:w="0" w:type="dxa"/>
              <w:right w:w="17" w:type="dxa"/>
            </w:tcMar>
            <w:vAlign w:val="bottom"/>
            <w:hideMark/>
          </w:tcPr>
          <w:p w:rsidR="009A2A1B" w:rsidRDefault="009A2A1B" w:rsidP="00B1088C">
            <w:pPr>
              <w:spacing w:after="0"/>
              <w:rPr>
                <w:rFonts w:ascii="Calibri" w:hAnsi="Calibri"/>
                <w:color w:val="000000"/>
              </w:rPr>
            </w:pPr>
            <w:r>
              <w:rPr>
                <w:rFonts w:ascii="Calibri" w:hAnsi="Calibri"/>
                <w:color w:val="000000"/>
              </w:rPr>
              <w:t>NABARD Financial Services Pvt. Ltd.</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72325D" w:rsidP="00B1088C">
            <w:pPr>
              <w:spacing w:after="0"/>
              <w:rPr>
                <w:rFonts w:ascii="Calibri" w:hAnsi="Calibri"/>
                <w:color w:val="000000"/>
              </w:rPr>
            </w:pPr>
            <w:r>
              <w:rPr>
                <w:rFonts w:ascii="Calibri" w:hAnsi="Calibri"/>
                <w:color w:val="000000"/>
              </w:rPr>
              <w:t>NGO</w:t>
            </w:r>
          </w:p>
        </w:tc>
        <w:tc>
          <w:tcPr>
            <w:tcW w:w="0" w:type="auto"/>
            <w:shd w:val="clear" w:color="auto" w:fill="auto"/>
            <w:noWrap/>
            <w:tcMar>
              <w:top w:w="17" w:type="dxa"/>
              <w:left w:w="17" w:type="dxa"/>
              <w:bottom w:w="0" w:type="dxa"/>
              <w:right w:w="17" w:type="dxa"/>
            </w:tcMar>
            <w:vAlign w:val="bottom"/>
            <w:hideMark/>
          </w:tcPr>
          <w:p w:rsidR="00C018A9" w:rsidRDefault="0072325D" w:rsidP="00B1088C">
            <w:pPr>
              <w:spacing w:after="0"/>
              <w:rPr>
                <w:rFonts w:ascii="Calibri" w:hAnsi="Calibri"/>
                <w:color w:val="000000"/>
              </w:rPr>
            </w:pPr>
            <w:r>
              <w:rPr>
                <w:rFonts w:ascii="Calibri" w:hAnsi="Calibri"/>
                <w:color w:val="000000"/>
              </w:rPr>
              <w:t>Non Government Organization</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OBC</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Other Backward Classes</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PHT</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Post Harvest Technology</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PHTM</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 xml:space="preserve">Post Harvest Technology and </w:t>
            </w:r>
            <w:r w:rsidR="00972EDC">
              <w:rPr>
                <w:rFonts w:ascii="Calibri" w:hAnsi="Calibri"/>
                <w:color w:val="000000"/>
              </w:rPr>
              <w:t>Management</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SAU</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State Agriculture University</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SC</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Schedule Castes</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SHGs</w:t>
            </w:r>
          </w:p>
        </w:tc>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Self Help Groups</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ST</w:t>
            </w:r>
          </w:p>
        </w:tc>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Schedule Tribes</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TNAU</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Tamil Nadu Agriculture University</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UT</w:t>
            </w:r>
          </w:p>
        </w:tc>
        <w:tc>
          <w:tcPr>
            <w:tcW w:w="0" w:type="auto"/>
            <w:shd w:val="clear" w:color="auto" w:fill="auto"/>
            <w:noWrap/>
            <w:tcMar>
              <w:top w:w="17" w:type="dxa"/>
              <w:left w:w="17" w:type="dxa"/>
              <w:bottom w:w="0" w:type="dxa"/>
              <w:right w:w="17" w:type="dxa"/>
            </w:tcMar>
            <w:vAlign w:val="bottom"/>
            <w:hideMark/>
          </w:tcPr>
          <w:p w:rsidR="00C018A9" w:rsidRDefault="00C018A9" w:rsidP="00C018A9">
            <w:pPr>
              <w:spacing w:after="0"/>
              <w:rPr>
                <w:rFonts w:ascii="Calibri" w:hAnsi="Calibri"/>
                <w:color w:val="000000"/>
              </w:rPr>
            </w:pPr>
            <w:r>
              <w:rPr>
                <w:rFonts w:ascii="Calibri" w:hAnsi="Calibri"/>
                <w:color w:val="000000"/>
              </w:rPr>
              <w:t>Union Territory</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UAS</w:t>
            </w:r>
          </w:p>
        </w:tc>
        <w:tc>
          <w:tcPr>
            <w:tcW w:w="0" w:type="auto"/>
            <w:shd w:val="clear" w:color="auto" w:fill="auto"/>
            <w:noWrap/>
            <w:tcMar>
              <w:top w:w="17" w:type="dxa"/>
              <w:left w:w="17" w:type="dxa"/>
              <w:bottom w:w="0" w:type="dxa"/>
              <w:right w:w="17" w:type="dxa"/>
            </w:tcMar>
            <w:vAlign w:val="bottom"/>
            <w:hideMark/>
          </w:tcPr>
          <w:p w:rsidR="00C018A9" w:rsidRDefault="00C018A9" w:rsidP="00B1088C">
            <w:pPr>
              <w:spacing w:after="0"/>
              <w:rPr>
                <w:rFonts w:ascii="Calibri" w:hAnsi="Calibri"/>
                <w:color w:val="000000"/>
              </w:rPr>
            </w:pPr>
            <w:r>
              <w:rPr>
                <w:rFonts w:ascii="Calibri" w:hAnsi="Calibri"/>
                <w:color w:val="000000"/>
              </w:rPr>
              <w:t>University of Agriculture Science</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UGs</w:t>
            </w:r>
          </w:p>
        </w:tc>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User Groups</w:t>
            </w:r>
          </w:p>
        </w:tc>
      </w:tr>
      <w:tr w:rsidR="0072325D" w:rsidTr="0072325D">
        <w:trPr>
          <w:trHeight w:val="300"/>
        </w:trPr>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UK</w:t>
            </w:r>
          </w:p>
        </w:tc>
        <w:tc>
          <w:tcPr>
            <w:tcW w:w="0" w:type="auto"/>
            <w:shd w:val="clear" w:color="auto" w:fill="auto"/>
            <w:noWrap/>
            <w:tcMar>
              <w:top w:w="17" w:type="dxa"/>
              <w:left w:w="17" w:type="dxa"/>
              <w:bottom w:w="0" w:type="dxa"/>
              <w:right w:w="17" w:type="dxa"/>
            </w:tcMar>
            <w:vAlign w:val="bottom"/>
            <w:hideMark/>
          </w:tcPr>
          <w:p w:rsidR="0072325D" w:rsidRDefault="0072325D" w:rsidP="00B1088C">
            <w:pPr>
              <w:spacing w:after="0"/>
              <w:rPr>
                <w:rFonts w:ascii="Calibri" w:hAnsi="Calibri"/>
                <w:color w:val="000000"/>
              </w:rPr>
            </w:pPr>
            <w:r>
              <w:rPr>
                <w:rFonts w:ascii="Calibri" w:hAnsi="Calibri"/>
                <w:color w:val="000000"/>
              </w:rPr>
              <w:t>Uttarakhand</w:t>
            </w:r>
          </w:p>
        </w:tc>
      </w:tr>
      <w:tr w:rsidR="00C018A9" w:rsidTr="0072325D">
        <w:trPr>
          <w:trHeight w:val="300"/>
        </w:trPr>
        <w:tc>
          <w:tcPr>
            <w:tcW w:w="0" w:type="auto"/>
            <w:shd w:val="clear" w:color="auto" w:fill="auto"/>
            <w:noWrap/>
            <w:tcMar>
              <w:top w:w="17" w:type="dxa"/>
              <w:left w:w="17" w:type="dxa"/>
              <w:bottom w:w="0" w:type="dxa"/>
              <w:right w:w="17" w:type="dxa"/>
            </w:tcMar>
            <w:vAlign w:val="bottom"/>
            <w:hideMark/>
          </w:tcPr>
          <w:p w:rsidR="00C018A9" w:rsidRDefault="00AF2E27" w:rsidP="00B1088C">
            <w:pPr>
              <w:spacing w:after="0"/>
              <w:rPr>
                <w:rFonts w:ascii="Calibri" w:hAnsi="Calibri"/>
                <w:color w:val="000000"/>
              </w:rPr>
            </w:pPr>
            <w:r>
              <w:rPr>
                <w:rFonts w:ascii="Calibri" w:hAnsi="Calibri"/>
                <w:color w:val="000000"/>
              </w:rPr>
              <w:t>VPKAS</w:t>
            </w:r>
          </w:p>
        </w:tc>
        <w:tc>
          <w:tcPr>
            <w:tcW w:w="0" w:type="auto"/>
            <w:shd w:val="clear" w:color="auto" w:fill="auto"/>
            <w:noWrap/>
            <w:tcMar>
              <w:top w:w="17" w:type="dxa"/>
              <w:left w:w="17" w:type="dxa"/>
              <w:bottom w:w="0" w:type="dxa"/>
              <w:right w:w="17" w:type="dxa"/>
            </w:tcMar>
            <w:vAlign w:val="bottom"/>
            <w:hideMark/>
          </w:tcPr>
          <w:p w:rsidR="00C018A9" w:rsidRDefault="00AF2E27" w:rsidP="00B1088C">
            <w:pPr>
              <w:spacing w:after="0"/>
              <w:rPr>
                <w:rFonts w:ascii="Calibri" w:hAnsi="Calibri"/>
                <w:color w:val="000000"/>
              </w:rPr>
            </w:pPr>
            <w:r>
              <w:rPr>
                <w:rFonts w:ascii="Calibri" w:hAnsi="Calibri"/>
                <w:color w:val="000000"/>
              </w:rPr>
              <w:t>Vivekanand Parvatiya Krishi Anusandhan Sansthan</w:t>
            </w:r>
          </w:p>
        </w:tc>
      </w:tr>
    </w:tbl>
    <w:p w:rsidR="00163F4A" w:rsidRDefault="00B1088C" w:rsidP="00B1088C">
      <w:pPr>
        <w:spacing w:after="0"/>
      </w:pPr>
      <w:r>
        <w:t xml:space="preserve"> </w:t>
      </w:r>
      <w:r w:rsidR="00163F4A">
        <w:br w:type="page"/>
      </w:r>
    </w:p>
    <w:p w:rsidR="00163F4A" w:rsidRDefault="00163F4A" w:rsidP="00163F4A">
      <w:pPr>
        <w:pStyle w:val="Heading1"/>
      </w:pPr>
      <w:bookmarkStart w:id="3" w:name="_Toc388345016"/>
      <w:r>
        <w:lastRenderedPageBreak/>
        <w:t>List of Tables</w:t>
      </w:r>
      <w:bookmarkEnd w:id="3"/>
    </w:p>
    <w:p w:rsidR="001C5C99" w:rsidRDefault="00DF04E7">
      <w:pPr>
        <w:pStyle w:val="TableofFigures"/>
        <w:tabs>
          <w:tab w:val="right" w:leader="dot" w:pos="9016"/>
        </w:tabs>
        <w:rPr>
          <w:rFonts w:eastAsiaTheme="minorEastAsia"/>
          <w:noProof/>
          <w:lang w:eastAsia="en-IN"/>
        </w:rPr>
      </w:pPr>
      <w:r>
        <w:fldChar w:fldCharType="begin"/>
      </w:r>
      <w:r w:rsidR="005A63D6">
        <w:instrText xml:space="preserve"> TOC \h \z \c "Table" </w:instrText>
      </w:r>
      <w:r>
        <w:fldChar w:fldCharType="separate"/>
      </w:r>
      <w:hyperlink w:anchor="_Toc388345068" w:history="1">
        <w:r w:rsidR="001C5C99" w:rsidRPr="004C01F6">
          <w:rPr>
            <w:rStyle w:val="Hyperlink"/>
            <w:noProof/>
          </w:rPr>
          <w:t>Table 1 List of sample state covered in PHTM Scheme</w:t>
        </w:r>
        <w:r w:rsidR="001C5C99">
          <w:rPr>
            <w:noProof/>
            <w:webHidden/>
          </w:rPr>
          <w:tab/>
        </w:r>
        <w:r>
          <w:rPr>
            <w:noProof/>
            <w:webHidden/>
          </w:rPr>
          <w:fldChar w:fldCharType="begin"/>
        </w:r>
        <w:r w:rsidR="001C5C99">
          <w:rPr>
            <w:noProof/>
            <w:webHidden/>
          </w:rPr>
          <w:instrText xml:space="preserve"> PAGEREF _Toc388345068 \h </w:instrText>
        </w:r>
        <w:r>
          <w:rPr>
            <w:noProof/>
            <w:webHidden/>
          </w:rPr>
        </w:r>
        <w:r>
          <w:rPr>
            <w:noProof/>
            <w:webHidden/>
          </w:rPr>
          <w:fldChar w:fldCharType="separate"/>
        </w:r>
        <w:r w:rsidR="001C5C99">
          <w:rPr>
            <w:noProof/>
            <w:webHidden/>
          </w:rPr>
          <w:t>16</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69" w:history="1">
        <w:r w:rsidR="001C5C99" w:rsidRPr="004C01F6">
          <w:rPr>
            <w:rStyle w:val="Hyperlink"/>
            <w:noProof/>
          </w:rPr>
          <w:t>Table 2 Sample Coverage under PSAMTT&amp;D Scheme</w:t>
        </w:r>
        <w:r w:rsidR="001C5C99">
          <w:rPr>
            <w:noProof/>
            <w:webHidden/>
          </w:rPr>
          <w:tab/>
        </w:r>
        <w:r>
          <w:rPr>
            <w:noProof/>
            <w:webHidden/>
          </w:rPr>
          <w:fldChar w:fldCharType="begin"/>
        </w:r>
        <w:r w:rsidR="001C5C99">
          <w:rPr>
            <w:noProof/>
            <w:webHidden/>
          </w:rPr>
          <w:instrText xml:space="preserve"> PAGEREF _Toc388345069 \h </w:instrText>
        </w:r>
        <w:r>
          <w:rPr>
            <w:noProof/>
            <w:webHidden/>
          </w:rPr>
        </w:r>
        <w:r>
          <w:rPr>
            <w:noProof/>
            <w:webHidden/>
          </w:rPr>
          <w:fldChar w:fldCharType="separate"/>
        </w:r>
        <w:r w:rsidR="001C5C99">
          <w:rPr>
            <w:noProof/>
            <w:webHidden/>
          </w:rPr>
          <w:t>17</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0" w:history="1">
        <w:r w:rsidR="001C5C99" w:rsidRPr="004C01F6">
          <w:rPr>
            <w:rStyle w:val="Hyperlink"/>
            <w:noProof/>
          </w:rPr>
          <w:t>Table 3 Zone wise segregation of states implemented PHTM Scheme during the XI FYP</w:t>
        </w:r>
        <w:r w:rsidR="001C5C99">
          <w:rPr>
            <w:noProof/>
            <w:webHidden/>
          </w:rPr>
          <w:tab/>
        </w:r>
        <w:r>
          <w:rPr>
            <w:noProof/>
            <w:webHidden/>
          </w:rPr>
          <w:fldChar w:fldCharType="begin"/>
        </w:r>
        <w:r w:rsidR="001C5C99">
          <w:rPr>
            <w:noProof/>
            <w:webHidden/>
          </w:rPr>
          <w:instrText xml:space="preserve"> PAGEREF _Toc388345070 \h </w:instrText>
        </w:r>
        <w:r>
          <w:rPr>
            <w:noProof/>
            <w:webHidden/>
          </w:rPr>
        </w:r>
        <w:r>
          <w:rPr>
            <w:noProof/>
            <w:webHidden/>
          </w:rPr>
          <w:fldChar w:fldCharType="separate"/>
        </w:r>
        <w:r w:rsidR="001C5C99">
          <w:rPr>
            <w:noProof/>
            <w:webHidden/>
          </w:rPr>
          <w:t>22</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1" w:history="1">
        <w:r w:rsidR="001C5C99" w:rsidRPr="004C01F6">
          <w:rPr>
            <w:rStyle w:val="Hyperlink"/>
            <w:noProof/>
          </w:rPr>
          <w:t>Table 4 Year wise share of fund allocation across six zones during the XI FYP</w:t>
        </w:r>
        <w:r w:rsidR="001C5C99">
          <w:rPr>
            <w:noProof/>
            <w:webHidden/>
          </w:rPr>
          <w:tab/>
        </w:r>
        <w:r>
          <w:rPr>
            <w:noProof/>
            <w:webHidden/>
          </w:rPr>
          <w:fldChar w:fldCharType="begin"/>
        </w:r>
        <w:r w:rsidR="001C5C99">
          <w:rPr>
            <w:noProof/>
            <w:webHidden/>
          </w:rPr>
          <w:instrText xml:space="preserve"> PAGEREF _Toc388345071 \h </w:instrText>
        </w:r>
        <w:r>
          <w:rPr>
            <w:noProof/>
            <w:webHidden/>
          </w:rPr>
        </w:r>
        <w:r>
          <w:rPr>
            <w:noProof/>
            <w:webHidden/>
          </w:rPr>
          <w:fldChar w:fldCharType="separate"/>
        </w:r>
        <w:r w:rsidR="001C5C99">
          <w:rPr>
            <w:noProof/>
            <w:webHidden/>
          </w:rPr>
          <w:t>23</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2" w:history="1">
        <w:r w:rsidR="001C5C99" w:rsidRPr="004C01F6">
          <w:rPr>
            <w:rStyle w:val="Hyperlink"/>
            <w:noProof/>
          </w:rPr>
          <w:t>Table 5 Distribution of states based on extent of fund utilized under PHTM scheme during the XI FYP</w:t>
        </w:r>
        <w:r w:rsidR="001C5C99">
          <w:rPr>
            <w:noProof/>
            <w:webHidden/>
          </w:rPr>
          <w:tab/>
        </w:r>
        <w:r>
          <w:rPr>
            <w:noProof/>
            <w:webHidden/>
          </w:rPr>
          <w:fldChar w:fldCharType="begin"/>
        </w:r>
        <w:r w:rsidR="001C5C99">
          <w:rPr>
            <w:noProof/>
            <w:webHidden/>
          </w:rPr>
          <w:instrText xml:space="preserve"> PAGEREF _Toc388345072 \h </w:instrText>
        </w:r>
        <w:r>
          <w:rPr>
            <w:noProof/>
            <w:webHidden/>
          </w:rPr>
        </w:r>
        <w:r>
          <w:rPr>
            <w:noProof/>
            <w:webHidden/>
          </w:rPr>
          <w:fldChar w:fldCharType="separate"/>
        </w:r>
        <w:r w:rsidR="001C5C99">
          <w:rPr>
            <w:noProof/>
            <w:webHidden/>
          </w:rPr>
          <w:t>23</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3" w:history="1">
        <w:r w:rsidR="001C5C99" w:rsidRPr="004C01F6">
          <w:rPr>
            <w:rStyle w:val="Hyperlink"/>
            <w:noProof/>
          </w:rPr>
          <w:t>Table 6 Fund allocated to ICAR and disbursed by CIPHET during the XI FYP</w:t>
        </w:r>
        <w:r w:rsidR="001C5C99">
          <w:rPr>
            <w:noProof/>
            <w:webHidden/>
          </w:rPr>
          <w:tab/>
        </w:r>
        <w:r>
          <w:rPr>
            <w:noProof/>
            <w:webHidden/>
          </w:rPr>
          <w:fldChar w:fldCharType="begin"/>
        </w:r>
        <w:r w:rsidR="001C5C99">
          <w:rPr>
            <w:noProof/>
            <w:webHidden/>
          </w:rPr>
          <w:instrText xml:space="preserve"> PAGEREF _Toc388345073 \h </w:instrText>
        </w:r>
        <w:r>
          <w:rPr>
            <w:noProof/>
            <w:webHidden/>
          </w:rPr>
        </w:r>
        <w:r>
          <w:rPr>
            <w:noProof/>
            <w:webHidden/>
          </w:rPr>
          <w:fldChar w:fldCharType="separate"/>
        </w:r>
        <w:r w:rsidR="001C5C99">
          <w:rPr>
            <w:noProof/>
            <w:webHidden/>
          </w:rPr>
          <w:t>27</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4" w:history="1">
        <w:r w:rsidR="001C5C99" w:rsidRPr="004C01F6">
          <w:rPr>
            <w:rStyle w:val="Hyperlink"/>
            <w:noProof/>
          </w:rPr>
          <w:t>Table 7 Number of demonstrations organized by CIPHET centres during the XI FYP</w:t>
        </w:r>
        <w:r w:rsidR="001C5C99">
          <w:rPr>
            <w:noProof/>
            <w:webHidden/>
          </w:rPr>
          <w:tab/>
        </w:r>
        <w:r>
          <w:rPr>
            <w:noProof/>
            <w:webHidden/>
          </w:rPr>
          <w:fldChar w:fldCharType="begin"/>
        </w:r>
        <w:r w:rsidR="001C5C99">
          <w:rPr>
            <w:noProof/>
            <w:webHidden/>
          </w:rPr>
          <w:instrText xml:space="preserve"> PAGEREF _Toc388345074 \h </w:instrText>
        </w:r>
        <w:r>
          <w:rPr>
            <w:noProof/>
            <w:webHidden/>
          </w:rPr>
        </w:r>
        <w:r>
          <w:rPr>
            <w:noProof/>
            <w:webHidden/>
          </w:rPr>
          <w:fldChar w:fldCharType="separate"/>
        </w:r>
        <w:r w:rsidR="001C5C99">
          <w:rPr>
            <w:noProof/>
            <w:webHidden/>
          </w:rPr>
          <w:t>28</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5" w:history="1">
        <w:r w:rsidR="001C5C99" w:rsidRPr="004C01F6">
          <w:rPr>
            <w:rStyle w:val="Hyperlink"/>
            <w:noProof/>
          </w:rPr>
          <w:t>Table 8 Participation/ demonstration organized by CIPHET centres during the XI FYP</w:t>
        </w:r>
        <w:r w:rsidR="001C5C99">
          <w:rPr>
            <w:noProof/>
            <w:webHidden/>
          </w:rPr>
          <w:tab/>
        </w:r>
        <w:r>
          <w:rPr>
            <w:noProof/>
            <w:webHidden/>
          </w:rPr>
          <w:fldChar w:fldCharType="begin"/>
        </w:r>
        <w:r w:rsidR="001C5C99">
          <w:rPr>
            <w:noProof/>
            <w:webHidden/>
          </w:rPr>
          <w:instrText xml:space="preserve"> PAGEREF _Toc388345075 \h </w:instrText>
        </w:r>
        <w:r>
          <w:rPr>
            <w:noProof/>
            <w:webHidden/>
          </w:rPr>
        </w:r>
        <w:r>
          <w:rPr>
            <w:noProof/>
            <w:webHidden/>
          </w:rPr>
          <w:fldChar w:fldCharType="separate"/>
        </w:r>
        <w:r w:rsidR="001C5C99">
          <w:rPr>
            <w:noProof/>
            <w:webHidden/>
          </w:rPr>
          <w:t>29</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6" w:history="1">
        <w:r w:rsidR="001C5C99" w:rsidRPr="004C01F6">
          <w:rPr>
            <w:rStyle w:val="Hyperlink"/>
            <w:noProof/>
          </w:rPr>
          <w:t>Table 9 Equipments demonstration in PHTM schemes by CIPHET through its centre during XI FYP</w:t>
        </w:r>
        <w:r w:rsidR="001C5C99">
          <w:rPr>
            <w:noProof/>
            <w:webHidden/>
          </w:rPr>
          <w:tab/>
        </w:r>
        <w:r>
          <w:rPr>
            <w:noProof/>
            <w:webHidden/>
          </w:rPr>
          <w:fldChar w:fldCharType="begin"/>
        </w:r>
        <w:r w:rsidR="001C5C99">
          <w:rPr>
            <w:noProof/>
            <w:webHidden/>
          </w:rPr>
          <w:instrText xml:space="preserve"> PAGEREF _Toc388345076 \h </w:instrText>
        </w:r>
        <w:r>
          <w:rPr>
            <w:noProof/>
            <w:webHidden/>
          </w:rPr>
        </w:r>
        <w:r>
          <w:rPr>
            <w:noProof/>
            <w:webHidden/>
          </w:rPr>
          <w:fldChar w:fldCharType="separate"/>
        </w:r>
        <w:r w:rsidR="001C5C99">
          <w:rPr>
            <w:noProof/>
            <w:webHidden/>
          </w:rPr>
          <w:t>30</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7" w:history="1">
        <w:r w:rsidR="001C5C99" w:rsidRPr="004C01F6">
          <w:rPr>
            <w:rStyle w:val="Hyperlink"/>
            <w:noProof/>
          </w:rPr>
          <w:t>Table 10 Equipment/ Technology demonstrated through State Departments on PHTM Scheme</w:t>
        </w:r>
        <w:r w:rsidR="001C5C99">
          <w:rPr>
            <w:noProof/>
            <w:webHidden/>
          </w:rPr>
          <w:tab/>
        </w:r>
        <w:r>
          <w:rPr>
            <w:noProof/>
            <w:webHidden/>
          </w:rPr>
          <w:fldChar w:fldCharType="begin"/>
        </w:r>
        <w:r w:rsidR="001C5C99">
          <w:rPr>
            <w:noProof/>
            <w:webHidden/>
          </w:rPr>
          <w:instrText xml:space="preserve"> PAGEREF _Toc388345077 \h </w:instrText>
        </w:r>
        <w:r>
          <w:rPr>
            <w:noProof/>
            <w:webHidden/>
          </w:rPr>
        </w:r>
        <w:r>
          <w:rPr>
            <w:noProof/>
            <w:webHidden/>
          </w:rPr>
          <w:fldChar w:fldCharType="separate"/>
        </w:r>
        <w:r w:rsidR="001C5C99">
          <w:rPr>
            <w:noProof/>
            <w:webHidden/>
          </w:rPr>
          <w:t>31</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8" w:history="1">
        <w:r w:rsidR="001C5C99" w:rsidRPr="004C01F6">
          <w:rPr>
            <w:rStyle w:val="Hyperlink"/>
            <w:noProof/>
          </w:rPr>
          <w:t>Table 11 Demographic profile of Training respondents under PHTM Scheme</w:t>
        </w:r>
        <w:r w:rsidR="001C5C99">
          <w:rPr>
            <w:noProof/>
            <w:webHidden/>
          </w:rPr>
          <w:tab/>
        </w:r>
        <w:r>
          <w:rPr>
            <w:noProof/>
            <w:webHidden/>
          </w:rPr>
          <w:fldChar w:fldCharType="begin"/>
        </w:r>
        <w:r w:rsidR="001C5C99">
          <w:rPr>
            <w:noProof/>
            <w:webHidden/>
          </w:rPr>
          <w:instrText xml:space="preserve"> PAGEREF _Toc388345078 \h </w:instrText>
        </w:r>
        <w:r>
          <w:rPr>
            <w:noProof/>
            <w:webHidden/>
          </w:rPr>
        </w:r>
        <w:r>
          <w:rPr>
            <w:noProof/>
            <w:webHidden/>
          </w:rPr>
          <w:fldChar w:fldCharType="separate"/>
        </w:r>
        <w:r w:rsidR="001C5C99">
          <w:rPr>
            <w:noProof/>
            <w:webHidden/>
          </w:rPr>
          <w:t>33</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79" w:history="1">
        <w:r w:rsidR="001C5C99" w:rsidRPr="004C01F6">
          <w:rPr>
            <w:rStyle w:val="Hyperlink"/>
            <w:noProof/>
          </w:rPr>
          <w:t>Table 12 Educational status and occupation of respondents under PHTM Scheme</w:t>
        </w:r>
        <w:r w:rsidR="001C5C99">
          <w:rPr>
            <w:noProof/>
            <w:webHidden/>
          </w:rPr>
          <w:tab/>
        </w:r>
        <w:r>
          <w:rPr>
            <w:noProof/>
            <w:webHidden/>
          </w:rPr>
          <w:fldChar w:fldCharType="begin"/>
        </w:r>
        <w:r w:rsidR="001C5C99">
          <w:rPr>
            <w:noProof/>
            <w:webHidden/>
          </w:rPr>
          <w:instrText xml:space="preserve"> PAGEREF _Toc388345079 \h </w:instrText>
        </w:r>
        <w:r>
          <w:rPr>
            <w:noProof/>
            <w:webHidden/>
          </w:rPr>
        </w:r>
        <w:r>
          <w:rPr>
            <w:noProof/>
            <w:webHidden/>
          </w:rPr>
          <w:fldChar w:fldCharType="separate"/>
        </w:r>
        <w:r w:rsidR="001C5C99">
          <w:rPr>
            <w:noProof/>
            <w:webHidden/>
          </w:rPr>
          <w:t>34</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0" w:history="1">
        <w:r w:rsidR="001C5C99" w:rsidRPr="004C01F6">
          <w:rPr>
            <w:rStyle w:val="Hyperlink"/>
            <w:noProof/>
          </w:rPr>
          <w:t>Table 13 Effectiveness of Training Program organized under PHTM Scheme</w:t>
        </w:r>
        <w:r w:rsidR="001C5C99">
          <w:rPr>
            <w:noProof/>
            <w:webHidden/>
          </w:rPr>
          <w:tab/>
        </w:r>
        <w:r>
          <w:rPr>
            <w:noProof/>
            <w:webHidden/>
          </w:rPr>
          <w:fldChar w:fldCharType="begin"/>
        </w:r>
        <w:r w:rsidR="001C5C99">
          <w:rPr>
            <w:noProof/>
            <w:webHidden/>
          </w:rPr>
          <w:instrText xml:space="preserve"> PAGEREF _Toc388345080 \h </w:instrText>
        </w:r>
        <w:r>
          <w:rPr>
            <w:noProof/>
            <w:webHidden/>
          </w:rPr>
        </w:r>
        <w:r>
          <w:rPr>
            <w:noProof/>
            <w:webHidden/>
          </w:rPr>
          <w:fldChar w:fldCharType="separate"/>
        </w:r>
        <w:r w:rsidR="001C5C99">
          <w:rPr>
            <w:noProof/>
            <w:webHidden/>
          </w:rPr>
          <w:t>36</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1" w:history="1">
        <w:r w:rsidR="001C5C99" w:rsidRPr="004C01F6">
          <w:rPr>
            <w:rStyle w:val="Hyperlink"/>
            <w:noProof/>
          </w:rPr>
          <w:t>Table 14 Effectiveness of Training Program organized under PHTM</w:t>
        </w:r>
        <w:r w:rsidR="001C5C99">
          <w:rPr>
            <w:noProof/>
            <w:webHidden/>
          </w:rPr>
          <w:tab/>
        </w:r>
        <w:r>
          <w:rPr>
            <w:noProof/>
            <w:webHidden/>
          </w:rPr>
          <w:fldChar w:fldCharType="begin"/>
        </w:r>
        <w:r w:rsidR="001C5C99">
          <w:rPr>
            <w:noProof/>
            <w:webHidden/>
          </w:rPr>
          <w:instrText xml:space="preserve"> PAGEREF _Toc388345081 \h </w:instrText>
        </w:r>
        <w:r>
          <w:rPr>
            <w:noProof/>
            <w:webHidden/>
          </w:rPr>
        </w:r>
        <w:r>
          <w:rPr>
            <w:noProof/>
            <w:webHidden/>
          </w:rPr>
          <w:fldChar w:fldCharType="separate"/>
        </w:r>
        <w:r w:rsidR="001C5C99">
          <w:rPr>
            <w:noProof/>
            <w:webHidden/>
          </w:rPr>
          <w:t>37</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2" w:history="1">
        <w:r w:rsidR="001C5C99" w:rsidRPr="004C01F6">
          <w:rPr>
            <w:rStyle w:val="Hyperlink"/>
            <w:noProof/>
          </w:rPr>
          <w:t>Table 15 Appropriateness of Training Logistics</w:t>
        </w:r>
        <w:r w:rsidR="001C5C99">
          <w:rPr>
            <w:noProof/>
            <w:webHidden/>
          </w:rPr>
          <w:tab/>
        </w:r>
        <w:r>
          <w:rPr>
            <w:noProof/>
            <w:webHidden/>
          </w:rPr>
          <w:fldChar w:fldCharType="begin"/>
        </w:r>
        <w:r w:rsidR="001C5C99">
          <w:rPr>
            <w:noProof/>
            <w:webHidden/>
          </w:rPr>
          <w:instrText xml:space="preserve"> PAGEREF _Toc388345082 \h </w:instrText>
        </w:r>
        <w:r>
          <w:rPr>
            <w:noProof/>
            <w:webHidden/>
          </w:rPr>
        </w:r>
        <w:r>
          <w:rPr>
            <w:noProof/>
            <w:webHidden/>
          </w:rPr>
          <w:fldChar w:fldCharType="separate"/>
        </w:r>
        <w:r w:rsidR="001C5C99">
          <w:rPr>
            <w:noProof/>
            <w:webHidden/>
          </w:rPr>
          <w:t>37</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3" w:history="1">
        <w:r w:rsidR="001C5C99" w:rsidRPr="004C01F6">
          <w:rPr>
            <w:rStyle w:val="Hyperlink"/>
            <w:noProof/>
          </w:rPr>
          <w:t>Table 16 Utilization of Training Skills by the participants after attending PHTM Training</w:t>
        </w:r>
        <w:r w:rsidR="001C5C99">
          <w:rPr>
            <w:noProof/>
            <w:webHidden/>
          </w:rPr>
          <w:tab/>
        </w:r>
        <w:r>
          <w:rPr>
            <w:noProof/>
            <w:webHidden/>
          </w:rPr>
          <w:fldChar w:fldCharType="begin"/>
        </w:r>
        <w:r w:rsidR="001C5C99">
          <w:rPr>
            <w:noProof/>
            <w:webHidden/>
          </w:rPr>
          <w:instrText xml:space="preserve"> PAGEREF _Toc388345083 \h </w:instrText>
        </w:r>
        <w:r>
          <w:rPr>
            <w:noProof/>
            <w:webHidden/>
          </w:rPr>
        </w:r>
        <w:r>
          <w:rPr>
            <w:noProof/>
            <w:webHidden/>
          </w:rPr>
          <w:fldChar w:fldCharType="separate"/>
        </w:r>
        <w:r w:rsidR="001C5C99">
          <w:rPr>
            <w:noProof/>
            <w:webHidden/>
          </w:rPr>
          <w:t>38</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4" w:history="1">
        <w:r w:rsidR="001C5C99" w:rsidRPr="004C01F6">
          <w:rPr>
            <w:rStyle w:val="Hyperlink"/>
            <w:noProof/>
          </w:rPr>
          <w:t>Table 17 Impact of PHTM Training Program</w:t>
        </w:r>
        <w:r w:rsidR="001C5C99">
          <w:rPr>
            <w:noProof/>
            <w:webHidden/>
          </w:rPr>
          <w:tab/>
        </w:r>
        <w:r>
          <w:rPr>
            <w:noProof/>
            <w:webHidden/>
          </w:rPr>
          <w:fldChar w:fldCharType="begin"/>
        </w:r>
        <w:r w:rsidR="001C5C99">
          <w:rPr>
            <w:noProof/>
            <w:webHidden/>
          </w:rPr>
          <w:instrText xml:space="preserve"> PAGEREF _Toc388345084 \h </w:instrText>
        </w:r>
        <w:r>
          <w:rPr>
            <w:noProof/>
            <w:webHidden/>
          </w:rPr>
        </w:r>
        <w:r>
          <w:rPr>
            <w:noProof/>
            <w:webHidden/>
          </w:rPr>
          <w:fldChar w:fldCharType="separate"/>
        </w:r>
        <w:r w:rsidR="001C5C99">
          <w:rPr>
            <w:noProof/>
            <w:webHidden/>
          </w:rPr>
          <w:t>39</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5" w:history="1">
        <w:r w:rsidR="001C5C99" w:rsidRPr="004C01F6">
          <w:rPr>
            <w:rStyle w:val="Hyperlink"/>
            <w:noProof/>
          </w:rPr>
          <w:t>Table 18 Average rating score given by the participants of PHTM training</w:t>
        </w:r>
        <w:r w:rsidR="001C5C99">
          <w:rPr>
            <w:noProof/>
            <w:webHidden/>
          </w:rPr>
          <w:tab/>
        </w:r>
        <w:r>
          <w:rPr>
            <w:noProof/>
            <w:webHidden/>
          </w:rPr>
          <w:fldChar w:fldCharType="begin"/>
        </w:r>
        <w:r w:rsidR="001C5C99">
          <w:rPr>
            <w:noProof/>
            <w:webHidden/>
          </w:rPr>
          <w:instrText xml:space="preserve"> PAGEREF _Toc388345085 \h </w:instrText>
        </w:r>
        <w:r>
          <w:rPr>
            <w:noProof/>
            <w:webHidden/>
          </w:rPr>
        </w:r>
        <w:r>
          <w:rPr>
            <w:noProof/>
            <w:webHidden/>
          </w:rPr>
          <w:fldChar w:fldCharType="separate"/>
        </w:r>
        <w:r w:rsidR="001C5C99">
          <w:rPr>
            <w:noProof/>
            <w:webHidden/>
          </w:rPr>
          <w:t>39</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6" w:history="1">
        <w:r w:rsidR="001C5C99" w:rsidRPr="004C01F6">
          <w:rPr>
            <w:rStyle w:val="Hyperlink"/>
            <w:noProof/>
          </w:rPr>
          <w:t>Table 19 Demographic profile of demonstration participants under PHTM Scheme</w:t>
        </w:r>
        <w:r w:rsidR="001C5C99">
          <w:rPr>
            <w:noProof/>
            <w:webHidden/>
          </w:rPr>
          <w:tab/>
        </w:r>
        <w:r>
          <w:rPr>
            <w:noProof/>
            <w:webHidden/>
          </w:rPr>
          <w:fldChar w:fldCharType="begin"/>
        </w:r>
        <w:r w:rsidR="001C5C99">
          <w:rPr>
            <w:noProof/>
            <w:webHidden/>
          </w:rPr>
          <w:instrText xml:space="preserve"> PAGEREF _Toc388345086 \h </w:instrText>
        </w:r>
        <w:r>
          <w:rPr>
            <w:noProof/>
            <w:webHidden/>
          </w:rPr>
        </w:r>
        <w:r>
          <w:rPr>
            <w:noProof/>
            <w:webHidden/>
          </w:rPr>
          <w:fldChar w:fldCharType="separate"/>
        </w:r>
        <w:r w:rsidR="001C5C99">
          <w:rPr>
            <w:noProof/>
            <w:webHidden/>
          </w:rPr>
          <w:t>40</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7" w:history="1">
        <w:r w:rsidR="001C5C99" w:rsidRPr="004C01F6">
          <w:rPr>
            <w:rStyle w:val="Hyperlink"/>
            <w:noProof/>
          </w:rPr>
          <w:t>Table 20 Educational and Occupational Status of Demonstration Participants</w:t>
        </w:r>
        <w:r w:rsidR="001C5C99">
          <w:rPr>
            <w:noProof/>
            <w:webHidden/>
          </w:rPr>
          <w:tab/>
        </w:r>
        <w:r>
          <w:rPr>
            <w:noProof/>
            <w:webHidden/>
          </w:rPr>
          <w:fldChar w:fldCharType="begin"/>
        </w:r>
        <w:r w:rsidR="001C5C99">
          <w:rPr>
            <w:noProof/>
            <w:webHidden/>
          </w:rPr>
          <w:instrText xml:space="preserve"> PAGEREF _Toc388345087 \h </w:instrText>
        </w:r>
        <w:r>
          <w:rPr>
            <w:noProof/>
            <w:webHidden/>
          </w:rPr>
        </w:r>
        <w:r>
          <w:rPr>
            <w:noProof/>
            <w:webHidden/>
          </w:rPr>
          <w:fldChar w:fldCharType="separate"/>
        </w:r>
        <w:r w:rsidR="001C5C99">
          <w:rPr>
            <w:noProof/>
            <w:webHidden/>
          </w:rPr>
          <w:t>40</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8" w:history="1">
        <w:r w:rsidR="001C5C99" w:rsidRPr="004C01F6">
          <w:rPr>
            <w:rStyle w:val="Hyperlink"/>
            <w:noProof/>
          </w:rPr>
          <w:t>Table 21 Hours of demonstration and participation rate under PHTM Scheme</w:t>
        </w:r>
        <w:r w:rsidR="001C5C99">
          <w:rPr>
            <w:noProof/>
            <w:webHidden/>
          </w:rPr>
          <w:tab/>
        </w:r>
        <w:r>
          <w:rPr>
            <w:noProof/>
            <w:webHidden/>
          </w:rPr>
          <w:fldChar w:fldCharType="begin"/>
        </w:r>
        <w:r w:rsidR="001C5C99">
          <w:rPr>
            <w:noProof/>
            <w:webHidden/>
          </w:rPr>
          <w:instrText xml:space="preserve"> PAGEREF _Toc388345088 \h </w:instrText>
        </w:r>
        <w:r>
          <w:rPr>
            <w:noProof/>
            <w:webHidden/>
          </w:rPr>
        </w:r>
        <w:r>
          <w:rPr>
            <w:noProof/>
            <w:webHidden/>
          </w:rPr>
          <w:fldChar w:fldCharType="separate"/>
        </w:r>
        <w:r w:rsidR="001C5C99">
          <w:rPr>
            <w:noProof/>
            <w:webHidden/>
          </w:rPr>
          <w:t>41</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89" w:history="1">
        <w:r w:rsidR="001C5C99" w:rsidRPr="004C01F6">
          <w:rPr>
            <w:rStyle w:val="Hyperlink"/>
            <w:noProof/>
          </w:rPr>
          <w:t>Table 22 Equipments demonstrated and their usefulness</w:t>
        </w:r>
        <w:r w:rsidR="001C5C99">
          <w:rPr>
            <w:noProof/>
            <w:webHidden/>
          </w:rPr>
          <w:tab/>
        </w:r>
        <w:r>
          <w:rPr>
            <w:noProof/>
            <w:webHidden/>
          </w:rPr>
          <w:fldChar w:fldCharType="begin"/>
        </w:r>
        <w:r w:rsidR="001C5C99">
          <w:rPr>
            <w:noProof/>
            <w:webHidden/>
          </w:rPr>
          <w:instrText xml:space="preserve"> PAGEREF _Toc388345089 \h </w:instrText>
        </w:r>
        <w:r>
          <w:rPr>
            <w:noProof/>
            <w:webHidden/>
          </w:rPr>
        </w:r>
        <w:r>
          <w:rPr>
            <w:noProof/>
            <w:webHidden/>
          </w:rPr>
          <w:fldChar w:fldCharType="separate"/>
        </w:r>
        <w:r w:rsidR="001C5C99">
          <w:rPr>
            <w:noProof/>
            <w:webHidden/>
          </w:rPr>
          <w:t>42</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0" w:history="1">
        <w:r w:rsidR="001C5C99" w:rsidRPr="004C01F6">
          <w:rPr>
            <w:rStyle w:val="Hyperlink"/>
            <w:noProof/>
          </w:rPr>
          <w:t>Table 23 Technology demonstrated, used and future prospect of adoption</w:t>
        </w:r>
        <w:r w:rsidR="001C5C99">
          <w:rPr>
            <w:noProof/>
            <w:webHidden/>
          </w:rPr>
          <w:tab/>
        </w:r>
        <w:r>
          <w:rPr>
            <w:noProof/>
            <w:webHidden/>
          </w:rPr>
          <w:fldChar w:fldCharType="begin"/>
        </w:r>
        <w:r w:rsidR="001C5C99">
          <w:rPr>
            <w:noProof/>
            <w:webHidden/>
          </w:rPr>
          <w:instrText xml:space="preserve"> PAGEREF _Toc388345090 \h </w:instrText>
        </w:r>
        <w:r>
          <w:rPr>
            <w:noProof/>
            <w:webHidden/>
          </w:rPr>
        </w:r>
        <w:r>
          <w:rPr>
            <w:noProof/>
            <w:webHidden/>
          </w:rPr>
          <w:fldChar w:fldCharType="separate"/>
        </w:r>
        <w:r w:rsidR="001C5C99">
          <w:rPr>
            <w:noProof/>
            <w:webHidden/>
          </w:rPr>
          <w:t>43</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1" w:history="1">
        <w:r w:rsidR="001C5C99" w:rsidRPr="004C01F6">
          <w:rPr>
            <w:rStyle w:val="Hyperlink"/>
            <w:noProof/>
          </w:rPr>
          <w:t>Table 24 Adequateness of demonstration time and rating of demonstration</w:t>
        </w:r>
        <w:r w:rsidR="001C5C99">
          <w:rPr>
            <w:noProof/>
            <w:webHidden/>
          </w:rPr>
          <w:tab/>
        </w:r>
        <w:r>
          <w:rPr>
            <w:noProof/>
            <w:webHidden/>
          </w:rPr>
          <w:fldChar w:fldCharType="begin"/>
        </w:r>
        <w:r w:rsidR="001C5C99">
          <w:rPr>
            <w:noProof/>
            <w:webHidden/>
          </w:rPr>
          <w:instrText xml:space="preserve"> PAGEREF _Toc388345091 \h </w:instrText>
        </w:r>
        <w:r>
          <w:rPr>
            <w:noProof/>
            <w:webHidden/>
          </w:rPr>
        </w:r>
        <w:r>
          <w:rPr>
            <w:noProof/>
            <w:webHidden/>
          </w:rPr>
          <w:fldChar w:fldCharType="separate"/>
        </w:r>
        <w:r w:rsidR="001C5C99">
          <w:rPr>
            <w:noProof/>
            <w:webHidden/>
          </w:rPr>
          <w:t>44</w:t>
        </w:r>
        <w:r>
          <w:rPr>
            <w:noProof/>
            <w:webHidden/>
          </w:rPr>
          <w:fldChar w:fldCharType="end"/>
        </w:r>
      </w:hyperlink>
    </w:p>
    <w:p w:rsidR="00163F4A" w:rsidRDefault="00DF04E7">
      <w:r>
        <w:fldChar w:fldCharType="end"/>
      </w:r>
      <w:r w:rsidR="00163F4A">
        <w:br w:type="page"/>
      </w:r>
    </w:p>
    <w:p w:rsidR="008C00EB" w:rsidRDefault="008C00EB" w:rsidP="008C00EB">
      <w:pPr>
        <w:pStyle w:val="Heading1"/>
      </w:pPr>
      <w:bookmarkStart w:id="4" w:name="_Toc388345017"/>
      <w:r>
        <w:lastRenderedPageBreak/>
        <w:t>List of Figures</w:t>
      </w:r>
      <w:bookmarkEnd w:id="4"/>
    </w:p>
    <w:p w:rsidR="001C5C99" w:rsidRDefault="00DF04E7">
      <w:pPr>
        <w:pStyle w:val="TableofFigures"/>
        <w:tabs>
          <w:tab w:val="right" w:leader="dot" w:pos="9016"/>
        </w:tabs>
        <w:rPr>
          <w:rFonts w:eastAsiaTheme="minorEastAsia"/>
          <w:noProof/>
          <w:lang w:eastAsia="en-IN"/>
        </w:rPr>
      </w:pPr>
      <w:r w:rsidRPr="00DF04E7">
        <w:fldChar w:fldCharType="begin"/>
      </w:r>
      <w:r w:rsidR="008C00EB">
        <w:instrText xml:space="preserve"> TOC \h \z \c "Figure" </w:instrText>
      </w:r>
      <w:r w:rsidRPr="00DF04E7">
        <w:fldChar w:fldCharType="separate"/>
      </w:r>
      <w:hyperlink w:anchor="_Toc388345092" w:history="1">
        <w:r w:rsidR="001C5C99" w:rsidRPr="00796D30">
          <w:rPr>
            <w:rStyle w:val="Hyperlink"/>
            <w:noProof/>
          </w:rPr>
          <w:t>Figure 1 Year wise fund allocation under PHTM Scheme during XI FYP</w:t>
        </w:r>
        <w:r w:rsidR="001C5C99">
          <w:rPr>
            <w:noProof/>
            <w:webHidden/>
          </w:rPr>
          <w:tab/>
        </w:r>
        <w:r>
          <w:rPr>
            <w:noProof/>
            <w:webHidden/>
          </w:rPr>
          <w:fldChar w:fldCharType="begin"/>
        </w:r>
        <w:r w:rsidR="001C5C99">
          <w:rPr>
            <w:noProof/>
            <w:webHidden/>
          </w:rPr>
          <w:instrText xml:space="preserve"> PAGEREF _Toc388345092 \h </w:instrText>
        </w:r>
        <w:r>
          <w:rPr>
            <w:noProof/>
            <w:webHidden/>
          </w:rPr>
        </w:r>
        <w:r>
          <w:rPr>
            <w:noProof/>
            <w:webHidden/>
          </w:rPr>
          <w:fldChar w:fldCharType="separate"/>
        </w:r>
        <w:r w:rsidR="001C5C99">
          <w:rPr>
            <w:noProof/>
            <w:webHidden/>
          </w:rPr>
          <w:t>20</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3" w:history="1">
        <w:r w:rsidR="001C5C99" w:rsidRPr="00796D30">
          <w:rPr>
            <w:rStyle w:val="Hyperlink"/>
            <w:noProof/>
          </w:rPr>
          <w:t>Figure 2 Year wise percentage distribution of allocated fund during the XI FYP</w:t>
        </w:r>
        <w:r w:rsidR="001C5C99">
          <w:rPr>
            <w:noProof/>
            <w:webHidden/>
          </w:rPr>
          <w:tab/>
        </w:r>
        <w:r>
          <w:rPr>
            <w:noProof/>
            <w:webHidden/>
          </w:rPr>
          <w:fldChar w:fldCharType="begin"/>
        </w:r>
        <w:r w:rsidR="001C5C99">
          <w:rPr>
            <w:noProof/>
            <w:webHidden/>
          </w:rPr>
          <w:instrText xml:space="preserve"> PAGEREF _Toc388345093 \h </w:instrText>
        </w:r>
        <w:r>
          <w:rPr>
            <w:noProof/>
            <w:webHidden/>
          </w:rPr>
        </w:r>
        <w:r>
          <w:rPr>
            <w:noProof/>
            <w:webHidden/>
          </w:rPr>
          <w:fldChar w:fldCharType="separate"/>
        </w:r>
        <w:r w:rsidR="001C5C99">
          <w:rPr>
            <w:noProof/>
            <w:webHidden/>
          </w:rPr>
          <w:t>20</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4" w:history="1">
        <w:r w:rsidR="001C5C99" w:rsidRPr="00796D30">
          <w:rPr>
            <w:rStyle w:val="Hyperlink"/>
            <w:noProof/>
          </w:rPr>
          <w:t>Figure 3 Institution wise fund allocation under PHTM scheme during XI FYP</w:t>
        </w:r>
        <w:r w:rsidR="001C5C99">
          <w:rPr>
            <w:noProof/>
            <w:webHidden/>
          </w:rPr>
          <w:tab/>
        </w:r>
        <w:r>
          <w:rPr>
            <w:noProof/>
            <w:webHidden/>
          </w:rPr>
          <w:fldChar w:fldCharType="begin"/>
        </w:r>
        <w:r w:rsidR="001C5C99">
          <w:rPr>
            <w:noProof/>
            <w:webHidden/>
          </w:rPr>
          <w:instrText xml:space="preserve"> PAGEREF _Toc388345094 \h </w:instrText>
        </w:r>
        <w:r>
          <w:rPr>
            <w:noProof/>
            <w:webHidden/>
          </w:rPr>
        </w:r>
        <w:r>
          <w:rPr>
            <w:noProof/>
            <w:webHidden/>
          </w:rPr>
          <w:fldChar w:fldCharType="separate"/>
        </w:r>
        <w:r w:rsidR="001C5C99">
          <w:rPr>
            <w:noProof/>
            <w:webHidden/>
          </w:rPr>
          <w:t>21</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5" w:history="1">
        <w:r w:rsidR="001C5C99" w:rsidRPr="00796D30">
          <w:rPr>
            <w:rStyle w:val="Hyperlink"/>
            <w:noProof/>
          </w:rPr>
          <w:t>Figure 4 State wise allocation of fund during the XI FYP</w:t>
        </w:r>
        <w:r w:rsidR="001C5C99">
          <w:rPr>
            <w:noProof/>
            <w:webHidden/>
          </w:rPr>
          <w:tab/>
        </w:r>
        <w:r>
          <w:rPr>
            <w:noProof/>
            <w:webHidden/>
          </w:rPr>
          <w:fldChar w:fldCharType="begin"/>
        </w:r>
        <w:r w:rsidR="001C5C99">
          <w:rPr>
            <w:noProof/>
            <w:webHidden/>
          </w:rPr>
          <w:instrText xml:space="preserve"> PAGEREF _Toc388345095 \h </w:instrText>
        </w:r>
        <w:r>
          <w:rPr>
            <w:noProof/>
            <w:webHidden/>
          </w:rPr>
        </w:r>
        <w:r>
          <w:rPr>
            <w:noProof/>
            <w:webHidden/>
          </w:rPr>
          <w:fldChar w:fldCharType="separate"/>
        </w:r>
        <w:r w:rsidR="001C5C99">
          <w:rPr>
            <w:noProof/>
            <w:webHidden/>
          </w:rPr>
          <w:t>21</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6" w:history="1">
        <w:r w:rsidR="001C5C99" w:rsidRPr="00796D30">
          <w:rPr>
            <w:rStyle w:val="Hyperlink"/>
            <w:noProof/>
          </w:rPr>
          <w:t>Figure 5 Zone wise fund allocation during XI FYP</w:t>
        </w:r>
        <w:r w:rsidR="001C5C99">
          <w:rPr>
            <w:noProof/>
            <w:webHidden/>
          </w:rPr>
          <w:tab/>
        </w:r>
        <w:r>
          <w:rPr>
            <w:noProof/>
            <w:webHidden/>
          </w:rPr>
          <w:fldChar w:fldCharType="begin"/>
        </w:r>
        <w:r w:rsidR="001C5C99">
          <w:rPr>
            <w:noProof/>
            <w:webHidden/>
          </w:rPr>
          <w:instrText xml:space="preserve"> PAGEREF _Toc388345096 \h </w:instrText>
        </w:r>
        <w:r>
          <w:rPr>
            <w:noProof/>
            <w:webHidden/>
          </w:rPr>
        </w:r>
        <w:r>
          <w:rPr>
            <w:noProof/>
            <w:webHidden/>
          </w:rPr>
          <w:fldChar w:fldCharType="separate"/>
        </w:r>
        <w:r w:rsidR="001C5C99">
          <w:rPr>
            <w:noProof/>
            <w:webHidden/>
          </w:rPr>
          <w:t>22</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7" w:history="1">
        <w:r w:rsidR="001C5C99" w:rsidRPr="00796D30">
          <w:rPr>
            <w:rStyle w:val="Hyperlink"/>
            <w:noProof/>
          </w:rPr>
          <w:t>Figure 6 State wise fund utilization pattern during XI FYP</w:t>
        </w:r>
        <w:r w:rsidR="001C5C99">
          <w:rPr>
            <w:noProof/>
            <w:webHidden/>
          </w:rPr>
          <w:tab/>
        </w:r>
        <w:r>
          <w:rPr>
            <w:noProof/>
            <w:webHidden/>
          </w:rPr>
          <w:fldChar w:fldCharType="begin"/>
        </w:r>
        <w:r w:rsidR="001C5C99">
          <w:rPr>
            <w:noProof/>
            <w:webHidden/>
          </w:rPr>
          <w:instrText xml:space="preserve"> PAGEREF _Toc388345097 \h </w:instrText>
        </w:r>
        <w:r>
          <w:rPr>
            <w:noProof/>
            <w:webHidden/>
          </w:rPr>
        </w:r>
        <w:r>
          <w:rPr>
            <w:noProof/>
            <w:webHidden/>
          </w:rPr>
          <w:fldChar w:fldCharType="separate"/>
        </w:r>
        <w:r w:rsidR="001C5C99">
          <w:rPr>
            <w:noProof/>
            <w:webHidden/>
          </w:rPr>
          <w:t>24</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8" w:history="1">
        <w:r w:rsidR="001C5C99" w:rsidRPr="00796D30">
          <w:rPr>
            <w:rStyle w:val="Hyperlink"/>
            <w:noProof/>
          </w:rPr>
          <w:t>Figure 7 Aggregate fund utilization in time frame</w:t>
        </w:r>
        <w:r w:rsidR="001C5C99">
          <w:rPr>
            <w:noProof/>
            <w:webHidden/>
          </w:rPr>
          <w:tab/>
        </w:r>
        <w:r>
          <w:rPr>
            <w:noProof/>
            <w:webHidden/>
          </w:rPr>
          <w:fldChar w:fldCharType="begin"/>
        </w:r>
        <w:r w:rsidR="001C5C99">
          <w:rPr>
            <w:noProof/>
            <w:webHidden/>
          </w:rPr>
          <w:instrText xml:space="preserve"> PAGEREF _Toc388345098 \h </w:instrText>
        </w:r>
        <w:r>
          <w:rPr>
            <w:noProof/>
            <w:webHidden/>
          </w:rPr>
        </w:r>
        <w:r>
          <w:rPr>
            <w:noProof/>
            <w:webHidden/>
          </w:rPr>
          <w:fldChar w:fldCharType="separate"/>
        </w:r>
        <w:r w:rsidR="001C5C99">
          <w:rPr>
            <w:noProof/>
            <w:webHidden/>
          </w:rPr>
          <w:t>25</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099" w:history="1">
        <w:r w:rsidR="001C5C99" w:rsidRPr="00796D30">
          <w:rPr>
            <w:rStyle w:val="Hyperlink"/>
            <w:noProof/>
          </w:rPr>
          <w:t>Figure 8 Aggregated fund utilization by the states in first three year of XI FYP</w:t>
        </w:r>
        <w:r w:rsidR="001C5C99">
          <w:rPr>
            <w:noProof/>
            <w:webHidden/>
          </w:rPr>
          <w:tab/>
        </w:r>
        <w:r>
          <w:rPr>
            <w:noProof/>
            <w:webHidden/>
          </w:rPr>
          <w:fldChar w:fldCharType="begin"/>
        </w:r>
        <w:r w:rsidR="001C5C99">
          <w:rPr>
            <w:noProof/>
            <w:webHidden/>
          </w:rPr>
          <w:instrText xml:space="preserve"> PAGEREF _Toc388345099 \h </w:instrText>
        </w:r>
        <w:r>
          <w:rPr>
            <w:noProof/>
            <w:webHidden/>
          </w:rPr>
        </w:r>
        <w:r>
          <w:rPr>
            <w:noProof/>
            <w:webHidden/>
          </w:rPr>
          <w:fldChar w:fldCharType="separate"/>
        </w:r>
        <w:r w:rsidR="001C5C99">
          <w:rPr>
            <w:noProof/>
            <w:webHidden/>
          </w:rPr>
          <w:t>25</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100" w:history="1">
        <w:r w:rsidR="001C5C99" w:rsidRPr="00796D30">
          <w:rPr>
            <w:rStyle w:val="Hyperlink"/>
            <w:noProof/>
          </w:rPr>
          <w:t>Figure 9 Aggregated fund utilization by the states in last two year of XI FYP</w:t>
        </w:r>
        <w:r w:rsidR="001C5C99">
          <w:rPr>
            <w:noProof/>
            <w:webHidden/>
          </w:rPr>
          <w:tab/>
        </w:r>
        <w:r>
          <w:rPr>
            <w:noProof/>
            <w:webHidden/>
          </w:rPr>
          <w:fldChar w:fldCharType="begin"/>
        </w:r>
        <w:r w:rsidR="001C5C99">
          <w:rPr>
            <w:noProof/>
            <w:webHidden/>
          </w:rPr>
          <w:instrText xml:space="preserve"> PAGEREF _Toc388345100 \h </w:instrText>
        </w:r>
        <w:r>
          <w:rPr>
            <w:noProof/>
            <w:webHidden/>
          </w:rPr>
        </w:r>
        <w:r>
          <w:rPr>
            <w:noProof/>
            <w:webHidden/>
          </w:rPr>
          <w:fldChar w:fldCharType="separate"/>
        </w:r>
        <w:r w:rsidR="001C5C99">
          <w:rPr>
            <w:noProof/>
            <w:webHidden/>
          </w:rPr>
          <w:t>26</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101" w:history="1">
        <w:r w:rsidR="001C5C99" w:rsidRPr="00796D30">
          <w:rPr>
            <w:rStyle w:val="Hyperlink"/>
            <w:noProof/>
          </w:rPr>
          <w:t>Figure 10 Sources of information for training program under PHTM Scheme</w:t>
        </w:r>
        <w:r w:rsidR="001C5C99">
          <w:rPr>
            <w:noProof/>
            <w:webHidden/>
          </w:rPr>
          <w:tab/>
        </w:r>
        <w:r>
          <w:rPr>
            <w:noProof/>
            <w:webHidden/>
          </w:rPr>
          <w:fldChar w:fldCharType="begin"/>
        </w:r>
        <w:r w:rsidR="001C5C99">
          <w:rPr>
            <w:noProof/>
            <w:webHidden/>
          </w:rPr>
          <w:instrText xml:space="preserve"> PAGEREF _Toc388345101 \h </w:instrText>
        </w:r>
        <w:r>
          <w:rPr>
            <w:noProof/>
            <w:webHidden/>
          </w:rPr>
        </w:r>
        <w:r>
          <w:rPr>
            <w:noProof/>
            <w:webHidden/>
          </w:rPr>
          <w:fldChar w:fldCharType="separate"/>
        </w:r>
        <w:r w:rsidR="001C5C99">
          <w:rPr>
            <w:noProof/>
            <w:webHidden/>
          </w:rPr>
          <w:t>35</w:t>
        </w:r>
        <w:r>
          <w:rPr>
            <w:noProof/>
            <w:webHidden/>
          </w:rPr>
          <w:fldChar w:fldCharType="end"/>
        </w:r>
      </w:hyperlink>
    </w:p>
    <w:p w:rsidR="001C5C99" w:rsidRDefault="00DF04E7">
      <w:pPr>
        <w:pStyle w:val="TableofFigures"/>
        <w:tabs>
          <w:tab w:val="right" w:leader="dot" w:pos="9016"/>
        </w:tabs>
        <w:rPr>
          <w:rFonts w:eastAsiaTheme="minorEastAsia"/>
          <w:noProof/>
          <w:lang w:eastAsia="en-IN"/>
        </w:rPr>
      </w:pPr>
      <w:hyperlink w:anchor="_Toc388345102" w:history="1">
        <w:r w:rsidR="001C5C99" w:rsidRPr="00796D30">
          <w:rPr>
            <w:rStyle w:val="Hyperlink"/>
            <w:noProof/>
          </w:rPr>
          <w:t>Figure 11 Motivation for attending the training course under PHTM Scheme</w:t>
        </w:r>
        <w:r w:rsidR="001C5C99">
          <w:rPr>
            <w:noProof/>
            <w:webHidden/>
          </w:rPr>
          <w:tab/>
        </w:r>
        <w:r>
          <w:rPr>
            <w:noProof/>
            <w:webHidden/>
          </w:rPr>
          <w:fldChar w:fldCharType="begin"/>
        </w:r>
        <w:r w:rsidR="001C5C99">
          <w:rPr>
            <w:noProof/>
            <w:webHidden/>
          </w:rPr>
          <w:instrText xml:space="preserve"> PAGEREF _Toc388345102 \h </w:instrText>
        </w:r>
        <w:r>
          <w:rPr>
            <w:noProof/>
            <w:webHidden/>
          </w:rPr>
        </w:r>
        <w:r>
          <w:rPr>
            <w:noProof/>
            <w:webHidden/>
          </w:rPr>
          <w:fldChar w:fldCharType="separate"/>
        </w:r>
        <w:r w:rsidR="001C5C99">
          <w:rPr>
            <w:noProof/>
            <w:webHidden/>
          </w:rPr>
          <w:t>35</w:t>
        </w:r>
        <w:r>
          <w:rPr>
            <w:noProof/>
            <w:webHidden/>
          </w:rPr>
          <w:fldChar w:fldCharType="end"/>
        </w:r>
      </w:hyperlink>
    </w:p>
    <w:p w:rsidR="008C00EB" w:rsidRDefault="00DF04E7" w:rsidP="008C00EB">
      <w:pPr>
        <w:pStyle w:val="Heading1"/>
      </w:pPr>
      <w:r>
        <w:fldChar w:fldCharType="end"/>
      </w:r>
      <w:r w:rsidR="008C00EB">
        <w:br w:type="page"/>
      </w:r>
    </w:p>
    <w:p w:rsidR="00EC1142" w:rsidRDefault="00EC1142" w:rsidP="00A751D6">
      <w:pPr>
        <w:pStyle w:val="Heading1"/>
        <w:jc w:val="center"/>
      </w:pPr>
      <w:bookmarkStart w:id="5" w:name="_Toc388345018"/>
      <w:r>
        <w:lastRenderedPageBreak/>
        <w:t>Executive Summary</w:t>
      </w:r>
      <w:bookmarkEnd w:id="5"/>
    </w:p>
    <w:p w:rsidR="00EC1142" w:rsidRDefault="00EC1142" w:rsidP="00866F5A">
      <w:pPr>
        <w:pStyle w:val="ListParagraph"/>
        <w:numPr>
          <w:ilvl w:val="0"/>
          <w:numId w:val="20"/>
        </w:numPr>
        <w:suppressAutoHyphens/>
        <w:jc w:val="both"/>
      </w:pPr>
      <w:bookmarkStart w:id="6" w:name="_Toc366855290"/>
      <w:bookmarkEnd w:id="6"/>
      <w:r>
        <w:t xml:space="preserve">The estimated total food grain production </w:t>
      </w:r>
      <w:r w:rsidR="0068232A">
        <w:t xml:space="preserve">in </w:t>
      </w:r>
      <w:r>
        <w:t xml:space="preserve">the country has increased from 196.8 million tonnes in 2001-02 to 259.29 million tonnes in 2011-12 (MoA, GoI) recording </w:t>
      </w:r>
      <w:r w:rsidR="0068232A">
        <w:t xml:space="preserve">a </w:t>
      </w:r>
      <w:r>
        <w:t>CAGR of 3%. Agriculture mechanization has played a vital role in increasing agriculture productivity and overall production. Although the farm mechanization has significantly contributed to the overall productivity of food crops, post harvest losses have always denied the legitimate benefit</w:t>
      </w:r>
      <w:r w:rsidR="0068232A">
        <w:t>s</w:t>
      </w:r>
      <w:r>
        <w:t xml:space="preserve"> from accruing to the farmers. The country has been reportedly incurring post harvest losses of Rs</w:t>
      </w:r>
      <w:r w:rsidR="0068232A">
        <w:t>.</w:t>
      </w:r>
      <w:r>
        <w:t xml:space="preserve"> 2.00 lakh crore</w:t>
      </w:r>
      <w:r w:rsidR="0068232A">
        <w:t>s</w:t>
      </w:r>
      <w:r>
        <w:t xml:space="preserve"> </w:t>
      </w:r>
      <w:r w:rsidR="0068232A">
        <w:t>of fruits</w:t>
      </w:r>
      <w:r>
        <w:t xml:space="preserve"> and vegetable crops and 12-16 million tonnes of food grain, annually. This is largely due to absence of processing units, storage facilities and an effective strategy for tackling post harvest losses in the production catchment areas. </w:t>
      </w:r>
    </w:p>
    <w:p w:rsidR="00EC1142" w:rsidRDefault="00EC1142" w:rsidP="00866F5A">
      <w:pPr>
        <w:pStyle w:val="ListParagraph"/>
        <w:numPr>
          <w:ilvl w:val="0"/>
          <w:numId w:val="20"/>
        </w:numPr>
        <w:suppressAutoHyphens/>
        <w:jc w:val="both"/>
      </w:pPr>
      <w:r>
        <w:t xml:space="preserve">Department of Agriculture and Cooperation (DoAC) through its Mechanization and Technology Division has adopted a multi pronged strategy for reforming agricultural markets by Post Harvest Technology and Management through implementation of Central Sector Scheme of “Post Harvest Technology and Management”. The scheme was implemented during the XI Five Year Plan with the aim to create adequate infrastructure in production catchment/ rural areas for primary processing, value addition to reduce post harvest losses at the field level and add value to the products being sold in the market. </w:t>
      </w:r>
    </w:p>
    <w:p w:rsidR="00EC1142" w:rsidRDefault="00EC1142" w:rsidP="00EC1142">
      <w:pPr>
        <w:pStyle w:val="ListParagraph"/>
        <w:ind w:left="426" w:hanging="284"/>
        <w:jc w:val="both"/>
      </w:pPr>
    </w:p>
    <w:p w:rsidR="00EC1142" w:rsidRDefault="00EC1142" w:rsidP="00866F5A">
      <w:pPr>
        <w:pStyle w:val="ListParagraph"/>
        <w:numPr>
          <w:ilvl w:val="0"/>
          <w:numId w:val="20"/>
        </w:numPr>
        <w:suppressAutoHyphens/>
        <w:jc w:val="both"/>
        <w:rPr>
          <w:b/>
        </w:rPr>
      </w:pPr>
      <w:r>
        <w:rPr>
          <w:b/>
        </w:rPr>
        <w:t xml:space="preserve">Component of Scheme and its Salient Features </w:t>
      </w:r>
    </w:p>
    <w:p w:rsidR="00EC1142" w:rsidRDefault="00EC1142" w:rsidP="00EC1142">
      <w:pPr>
        <w:ind w:left="426" w:hanging="284"/>
        <w:jc w:val="both"/>
      </w:pPr>
      <w:r>
        <w:t xml:space="preserve">The main components of the Post Harvest Technology and Management Scheme are: </w:t>
      </w:r>
    </w:p>
    <w:p w:rsidR="00EC1142" w:rsidRDefault="00EC1142" w:rsidP="00866F5A">
      <w:pPr>
        <w:pStyle w:val="ListParagraph"/>
        <w:numPr>
          <w:ilvl w:val="0"/>
          <w:numId w:val="21"/>
        </w:numPr>
        <w:suppressAutoHyphens/>
        <w:jc w:val="both"/>
      </w:pPr>
      <w:r>
        <w:t>Establishment of units for transfer of primary processing technology, value addition, low cost scientific storage, packaging units and technologies for by-product management in the production catchments under tripartite agreement.</w:t>
      </w:r>
    </w:p>
    <w:p w:rsidR="00EC1142" w:rsidRDefault="00EC1142" w:rsidP="00866F5A">
      <w:pPr>
        <w:pStyle w:val="ListParagraph"/>
        <w:numPr>
          <w:ilvl w:val="0"/>
          <w:numId w:val="21"/>
        </w:numPr>
        <w:suppressAutoHyphens/>
        <w:jc w:val="both"/>
      </w:pPr>
      <w:r>
        <w:t>Establishment of low cost Post Harvest Technology (PHT) units/supply of PHT equipments with Government assistance.</w:t>
      </w:r>
    </w:p>
    <w:p w:rsidR="00EC1142" w:rsidRDefault="00EC1142" w:rsidP="00866F5A">
      <w:pPr>
        <w:pStyle w:val="ListParagraph"/>
        <w:numPr>
          <w:ilvl w:val="0"/>
          <w:numId w:val="21"/>
        </w:numPr>
        <w:suppressAutoHyphens/>
        <w:jc w:val="both"/>
      </w:pPr>
      <w:r>
        <w:t xml:space="preserve">Demonstration of technologies. </w:t>
      </w:r>
    </w:p>
    <w:p w:rsidR="00EC1142" w:rsidRDefault="00EC1142" w:rsidP="00866F5A">
      <w:pPr>
        <w:pStyle w:val="ListParagraph"/>
        <w:numPr>
          <w:ilvl w:val="0"/>
          <w:numId w:val="21"/>
        </w:numPr>
        <w:suppressAutoHyphens/>
        <w:jc w:val="both"/>
      </w:pPr>
      <w:r>
        <w:t>Training of farmers, entrepreneurs and scientists.</w:t>
      </w:r>
    </w:p>
    <w:p w:rsidR="00EC1142" w:rsidRDefault="00EC1142" w:rsidP="00EC1142">
      <w:pPr>
        <w:pStyle w:val="ListParagraph"/>
        <w:ind w:left="426" w:hanging="284"/>
        <w:jc w:val="both"/>
      </w:pPr>
    </w:p>
    <w:p w:rsidR="00EC1142" w:rsidRDefault="00EC1142" w:rsidP="00866F5A">
      <w:pPr>
        <w:pStyle w:val="ListParagraph"/>
        <w:numPr>
          <w:ilvl w:val="0"/>
          <w:numId w:val="20"/>
        </w:numPr>
        <w:suppressAutoHyphens/>
        <w:jc w:val="both"/>
        <w:rPr>
          <w:b/>
        </w:rPr>
      </w:pPr>
      <w:r>
        <w:rPr>
          <w:b/>
        </w:rPr>
        <w:t>Need for the Study</w:t>
      </w:r>
    </w:p>
    <w:p w:rsidR="00EC1142" w:rsidRDefault="00EC1142" w:rsidP="00EC1142">
      <w:pPr>
        <w:ind w:left="360"/>
        <w:jc w:val="both"/>
      </w:pPr>
      <w:r>
        <w:t xml:space="preserve">The Scheme of “Post Harvest Technology and Management” </w:t>
      </w:r>
      <w:r w:rsidR="0068232A">
        <w:t>was implemented</w:t>
      </w:r>
      <w:r>
        <w:t xml:space="preserve"> during the XIth Five Year Plan (2007-12) through State Governments and Government Sponsored Institution</w:t>
      </w:r>
      <w:r w:rsidR="0068232A">
        <w:t>s</w:t>
      </w:r>
      <w:r>
        <w:t xml:space="preserve"> such as Indian Council of Agriculture Research (ICAR) which further designated the responsibility to Central Institute of Post Harvest Engineering and Technology (CIPHET), an institution which was set up under All India Coordinated Research Project (AICRP). After completion of the XIth Five Year Plan, the M&amp;T Division under DoAC desired to know the status of implementation of scheme with respect to physical and financial progress, extent of adoption of technologies by the farmers and their opinion on the availability and usefulness of the equipments being demonstrated or adopted and accordingly suggest any improvement</w:t>
      </w:r>
      <w:r w:rsidR="0068232A">
        <w:t>s</w:t>
      </w:r>
      <w:r>
        <w:t xml:space="preserve"> required for its effective implementation. Accordingly, NABCONS was commissioned to conduct an elaborate and comprehensive evaluation of the scheme. </w:t>
      </w:r>
    </w:p>
    <w:p w:rsidR="00EC1142" w:rsidRDefault="00EC1142" w:rsidP="00EC1142">
      <w:pPr>
        <w:ind w:left="426" w:hanging="284"/>
        <w:jc w:val="both"/>
      </w:pPr>
    </w:p>
    <w:p w:rsidR="00EC1142" w:rsidRDefault="00EC1142" w:rsidP="00866F5A">
      <w:pPr>
        <w:pStyle w:val="ListParagraph"/>
        <w:numPr>
          <w:ilvl w:val="0"/>
          <w:numId w:val="20"/>
        </w:numPr>
        <w:suppressAutoHyphens/>
        <w:jc w:val="both"/>
        <w:rPr>
          <w:b/>
        </w:rPr>
      </w:pPr>
      <w:r>
        <w:rPr>
          <w:b/>
        </w:rPr>
        <w:lastRenderedPageBreak/>
        <w:t xml:space="preserve">Terms of Reference </w:t>
      </w:r>
    </w:p>
    <w:p w:rsidR="00EC1142" w:rsidRDefault="00EC1142" w:rsidP="00EC1142">
      <w:pPr>
        <w:ind w:left="142"/>
        <w:jc w:val="both"/>
      </w:pPr>
      <w:r>
        <w:t>The Terms of Reference of the Evaluation Study of the scheme for Post Harvest Technology and Management are:</w:t>
      </w:r>
    </w:p>
    <w:p w:rsidR="00EC1142" w:rsidRDefault="00EC1142" w:rsidP="00866F5A">
      <w:pPr>
        <w:pStyle w:val="ListParagraph"/>
        <w:numPr>
          <w:ilvl w:val="0"/>
          <w:numId w:val="24"/>
        </w:numPr>
        <w:suppressAutoHyphens/>
        <w:jc w:val="both"/>
      </w:pPr>
      <w:r>
        <w:t xml:space="preserve">To study the impact of establishing low cost Post Harvest Technology (PHT) units towards adoption of new technology/ equipments in the demonstration area as well as in the state as a whole. </w:t>
      </w:r>
    </w:p>
    <w:p w:rsidR="00EC1142" w:rsidRDefault="00EC1142" w:rsidP="00866F5A">
      <w:pPr>
        <w:pStyle w:val="ListParagraph"/>
        <w:numPr>
          <w:ilvl w:val="0"/>
          <w:numId w:val="24"/>
        </w:numPr>
        <w:suppressAutoHyphens/>
        <w:jc w:val="both"/>
      </w:pPr>
      <w:r>
        <w:t xml:space="preserve">To assess the opinion of farmers about availability and usefulness of these equipments. </w:t>
      </w:r>
    </w:p>
    <w:p w:rsidR="00EC1142" w:rsidRDefault="00EC1142" w:rsidP="00866F5A">
      <w:pPr>
        <w:pStyle w:val="ListParagraph"/>
        <w:numPr>
          <w:ilvl w:val="0"/>
          <w:numId w:val="24"/>
        </w:numPr>
        <w:suppressAutoHyphens/>
        <w:jc w:val="both"/>
      </w:pPr>
      <w:r>
        <w:t>To suggest any improvement that may be required in this component.</w:t>
      </w:r>
    </w:p>
    <w:p w:rsidR="00EC1142" w:rsidRDefault="00EC1142" w:rsidP="00EC1142">
      <w:pPr>
        <w:pStyle w:val="ListParagraph"/>
        <w:ind w:left="426" w:hanging="284"/>
        <w:jc w:val="both"/>
      </w:pPr>
    </w:p>
    <w:p w:rsidR="00EC1142" w:rsidRDefault="00EC1142" w:rsidP="00866F5A">
      <w:pPr>
        <w:pStyle w:val="ListParagraph"/>
        <w:numPr>
          <w:ilvl w:val="0"/>
          <w:numId w:val="22"/>
        </w:numPr>
        <w:suppressAutoHyphens/>
        <w:ind w:left="567" w:firstLine="0"/>
        <w:jc w:val="both"/>
      </w:pPr>
      <w:r>
        <w:t xml:space="preserve">NABCONS adopted a comprehensive approach for evaluation by analysing both primary as well as secondary information provided by the Department of Agriculture and Cooperation, CIPHET and its implementing centres in different states and Directorate of Agriculture. Primary information was gathered from the beneficiaries, who have attended the training programs and demonstrations or acted as the host farmers/ entrepreneurs </w:t>
      </w:r>
      <w:r w:rsidR="00A055C9">
        <w:t>for setting</w:t>
      </w:r>
      <w:r>
        <w:t xml:space="preserve"> up post harvest processing or management units. The evaluation focussed on effectiveness of training and demonstration, their appropriateness towards post harvest technology and management practices and the skills, towards better post harvest handling of crops, types of post harvest equipments/ technologies and their usefulness and adoptability. The opinions of farmers with respect to training and demonstrations and equipments demonstrated/ used were also captured. </w:t>
      </w:r>
    </w:p>
    <w:p w:rsidR="00EC1142" w:rsidRDefault="00EC1142" w:rsidP="00EC1142">
      <w:pPr>
        <w:pStyle w:val="ListParagraph"/>
        <w:ind w:left="426" w:hanging="284"/>
        <w:jc w:val="both"/>
      </w:pPr>
    </w:p>
    <w:p w:rsidR="00EC1142" w:rsidRDefault="00EC1142" w:rsidP="00866F5A">
      <w:pPr>
        <w:pStyle w:val="ListParagraph"/>
        <w:numPr>
          <w:ilvl w:val="0"/>
          <w:numId w:val="22"/>
        </w:numPr>
        <w:suppressAutoHyphens/>
        <w:jc w:val="both"/>
        <w:rPr>
          <w:b/>
        </w:rPr>
      </w:pPr>
      <w:r>
        <w:rPr>
          <w:b/>
        </w:rPr>
        <w:t>Study Finding</w:t>
      </w:r>
    </w:p>
    <w:p w:rsidR="00EC1142" w:rsidRDefault="00EC1142" w:rsidP="00EC1142">
      <w:pPr>
        <w:pStyle w:val="ListParagraph"/>
      </w:pPr>
    </w:p>
    <w:p w:rsidR="00EC1142" w:rsidRDefault="00EC1142" w:rsidP="00866F5A">
      <w:pPr>
        <w:pStyle w:val="ListParagraph"/>
        <w:numPr>
          <w:ilvl w:val="1"/>
          <w:numId w:val="22"/>
        </w:numPr>
        <w:suppressAutoHyphens/>
        <w:ind w:left="993" w:hanging="426"/>
        <w:jc w:val="both"/>
        <w:rPr>
          <w:b/>
        </w:rPr>
      </w:pPr>
      <w:r>
        <w:rPr>
          <w:b/>
        </w:rPr>
        <w:t>Fund Allocation and Utilization</w:t>
      </w:r>
    </w:p>
    <w:p w:rsidR="00EC1142" w:rsidRDefault="00EC1142" w:rsidP="00866F5A">
      <w:pPr>
        <w:pStyle w:val="ListParagraph"/>
        <w:numPr>
          <w:ilvl w:val="2"/>
          <w:numId w:val="22"/>
        </w:numPr>
        <w:suppressAutoHyphens/>
        <w:ind w:left="993" w:hanging="426"/>
        <w:jc w:val="both"/>
      </w:pPr>
      <w:r>
        <w:t>The total fund allocated during the XIth Five Year Plan for the Implementation of Post Harvest Technology and Management Scheme was Rs.</w:t>
      </w:r>
      <w:r w:rsidR="00A055C9">
        <w:t xml:space="preserve"> </w:t>
      </w:r>
      <w:r>
        <w:t xml:space="preserve">2608 </w:t>
      </w:r>
      <w:r w:rsidR="00003572">
        <w:t>lakh</w:t>
      </w:r>
      <w:r>
        <w:t xml:space="preserve"> of which Rs.</w:t>
      </w:r>
      <w:r w:rsidR="00A055C9">
        <w:t xml:space="preserve"> </w:t>
      </w:r>
      <w:r>
        <w:t xml:space="preserve">2099 </w:t>
      </w:r>
      <w:r w:rsidR="00003572">
        <w:t>lakh</w:t>
      </w:r>
      <w:r>
        <w:t xml:space="preserve"> (80%) was allocated to State Directorate of Agriculture while Rs.</w:t>
      </w:r>
      <w:r w:rsidR="00A055C9">
        <w:t xml:space="preserve"> </w:t>
      </w:r>
      <w:r>
        <w:t xml:space="preserve">509 </w:t>
      </w:r>
      <w:r w:rsidR="00003572">
        <w:t>lakh</w:t>
      </w:r>
      <w:r>
        <w:t xml:space="preserve"> (20%) was allocated to ICAR. </w:t>
      </w:r>
    </w:p>
    <w:p w:rsidR="00EC1142" w:rsidRDefault="00EC1142" w:rsidP="00866F5A">
      <w:pPr>
        <w:pStyle w:val="ListParagraph"/>
        <w:numPr>
          <w:ilvl w:val="2"/>
          <w:numId w:val="22"/>
        </w:numPr>
        <w:suppressAutoHyphens/>
        <w:ind w:left="993" w:hanging="426"/>
        <w:jc w:val="both"/>
      </w:pPr>
      <w:r>
        <w:t>Of the total funds Rs.</w:t>
      </w:r>
      <w:r w:rsidR="00A055C9">
        <w:t xml:space="preserve"> </w:t>
      </w:r>
      <w:r>
        <w:t xml:space="preserve">1897 </w:t>
      </w:r>
      <w:r w:rsidR="00003572">
        <w:t>lakh</w:t>
      </w:r>
      <w:r>
        <w:t xml:space="preserve"> (73%)  was allocated during the last two years</w:t>
      </w:r>
      <w:r w:rsidR="00872707">
        <w:t xml:space="preserve"> </w:t>
      </w:r>
      <w:r>
        <w:t xml:space="preserve">(2010-11 &amp; 2011-12) while Rs. 711 </w:t>
      </w:r>
      <w:r w:rsidR="00003572">
        <w:t>lakh</w:t>
      </w:r>
      <w:r>
        <w:t xml:space="preserve"> (27%%) was allocated during the first two years </w:t>
      </w:r>
      <w:r w:rsidR="00BF7CA7">
        <w:t>(</w:t>
      </w:r>
      <w:r>
        <w:t>2007-08 to 2009-11</w:t>
      </w:r>
      <w:r w:rsidR="00BF7CA7">
        <w:t>)</w:t>
      </w:r>
      <w:r>
        <w:t xml:space="preserve"> of the XII</w:t>
      </w:r>
      <w:r w:rsidRPr="00A055C9">
        <w:rPr>
          <w:vertAlign w:val="superscript"/>
        </w:rPr>
        <w:t>th</w:t>
      </w:r>
      <w:r>
        <w:t xml:space="preserve"> Five Year Plan. </w:t>
      </w:r>
    </w:p>
    <w:p w:rsidR="00EC1142" w:rsidRDefault="00EC1142" w:rsidP="00866F5A">
      <w:pPr>
        <w:pStyle w:val="ListParagraph"/>
        <w:numPr>
          <w:ilvl w:val="2"/>
          <w:numId w:val="22"/>
        </w:numPr>
        <w:suppressAutoHyphens/>
        <w:ind w:left="993" w:hanging="426"/>
        <w:jc w:val="both"/>
      </w:pPr>
      <w:r>
        <w:t xml:space="preserve">Out of total 27 states funds were allocated to only 19 states </w:t>
      </w:r>
      <w:r w:rsidR="002971AF">
        <w:t>with North</w:t>
      </w:r>
      <w:r>
        <w:t xml:space="preserve"> Eastern Zone accounting for the highest share of Rs</w:t>
      </w:r>
      <w:r w:rsidR="002971AF">
        <w:t>.</w:t>
      </w:r>
      <w:r>
        <w:t xml:space="preserve"> 965 </w:t>
      </w:r>
      <w:r w:rsidR="00003572">
        <w:t>lakh</w:t>
      </w:r>
      <w:r>
        <w:t xml:space="preserve"> (46%) with West Zone accounting for the lowest at Rs. 25 </w:t>
      </w:r>
      <w:r w:rsidR="00003572">
        <w:t>lakh</w:t>
      </w:r>
      <w:r>
        <w:t xml:space="preserve"> (01%).  Rajasthan was the only state in the West Zone to </w:t>
      </w:r>
      <w:r w:rsidR="002971AF">
        <w:t>receive funds</w:t>
      </w:r>
      <w:r>
        <w:t xml:space="preserve"> under the PHTM </w:t>
      </w:r>
      <w:r w:rsidR="002971AF">
        <w:t xml:space="preserve">Scheme. </w:t>
      </w:r>
    </w:p>
    <w:p w:rsidR="00EC1142" w:rsidRDefault="00EC1142" w:rsidP="00866F5A">
      <w:pPr>
        <w:pStyle w:val="ListParagraph"/>
        <w:numPr>
          <w:ilvl w:val="2"/>
          <w:numId w:val="22"/>
        </w:numPr>
        <w:suppressAutoHyphens/>
        <w:ind w:left="993" w:hanging="426"/>
        <w:jc w:val="both"/>
      </w:pPr>
      <w:r>
        <w:t xml:space="preserve">Out of 19 states which received funding under the PHTM Scheme, 7 states (37%)  utilized the funds to an extent of 30%, 4 states (21%)  used the funds to an extent of 30% to 60% and 8 states (42%)  utilized  funds to and extent of more than 60%. Five states, viz., Haryana, Himachal Pradesh, Karnataka, Jammu &amp; Kashmir and West </w:t>
      </w:r>
      <w:r w:rsidR="002971AF">
        <w:t>Bengal utilized</w:t>
      </w:r>
      <w:r>
        <w:t xml:space="preserve"> the entire allocated </w:t>
      </w:r>
      <w:r w:rsidR="002971AF">
        <w:t xml:space="preserve">funds. </w:t>
      </w:r>
      <w:r>
        <w:t xml:space="preserve">Andhra Pradesh, Assam, Kerala, Sikkim and Uttarakhand did not utilize their allocated fund at all during the XI FYP. </w:t>
      </w:r>
    </w:p>
    <w:p w:rsidR="00EC1142" w:rsidRDefault="00872707" w:rsidP="00866F5A">
      <w:pPr>
        <w:pStyle w:val="ListParagraph"/>
        <w:numPr>
          <w:ilvl w:val="2"/>
          <w:numId w:val="22"/>
        </w:numPr>
        <w:suppressAutoHyphens/>
        <w:ind w:left="993" w:hanging="426"/>
        <w:jc w:val="both"/>
      </w:pPr>
      <w:r>
        <w:t xml:space="preserve"> More than 70%</w:t>
      </w:r>
      <w:r w:rsidR="00EC1142">
        <w:t xml:space="preserve"> of the funds allocated during the first three years of XI Five Year Plan was utilized while only 56% of the funds allocated during the last two years were utilized indicating a higher probability of use of funds if allocated in time. </w:t>
      </w:r>
    </w:p>
    <w:p w:rsidR="00EC1142" w:rsidRDefault="00EC1142" w:rsidP="00866F5A">
      <w:pPr>
        <w:pStyle w:val="ListParagraph"/>
        <w:numPr>
          <w:ilvl w:val="2"/>
          <w:numId w:val="22"/>
        </w:numPr>
        <w:suppressAutoHyphens/>
        <w:ind w:left="993" w:hanging="426"/>
        <w:jc w:val="both"/>
      </w:pPr>
      <w:r>
        <w:lastRenderedPageBreak/>
        <w:t xml:space="preserve">It is also observed that 10 out of 14 states which were allocated funds in the first 3 years utilised the funds completely.  Out of the 12 states which received the funding during the last two years, 10 states failed to utilize the fund completely, which further supports the higher probability of utilization if the funds are allocated during the earlier years of the </w:t>
      </w:r>
      <w:r w:rsidR="002971AF">
        <w:t>Five</w:t>
      </w:r>
      <w:r>
        <w:t xml:space="preserve"> Year Plan. </w:t>
      </w:r>
    </w:p>
    <w:p w:rsidR="00EC1142" w:rsidRDefault="00EC1142" w:rsidP="00866F5A">
      <w:pPr>
        <w:pStyle w:val="ListParagraph"/>
        <w:numPr>
          <w:ilvl w:val="2"/>
          <w:numId w:val="22"/>
        </w:numPr>
        <w:suppressAutoHyphens/>
        <w:ind w:left="993" w:hanging="426"/>
        <w:jc w:val="both"/>
      </w:pPr>
      <w:r>
        <w:t>Out of the total Rs.</w:t>
      </w:r>
      <w:r w:rsidR="005A3BF6">
        <w:t xml:space="preserve"> </w:t>
      </w:r>
      <w:r>
        <w:t xml:space="preserve">509 </w:t>
      </w:r>
      <w:r w:rsidR="00003572">
        <w:t>lakh</w:t>
      </w:r>
      <w:r>
        <w:t xml:space="preserve"> allocated to ICAR, only Rs.120.40 </w:t>
      </w:r>
      <w:r w:rsidR="00003572">
        <w:t>lakh</w:t>
      </w:r>
      <w:r>
        <w:t xml:space="preserve"> (23%) was utilised by the CIPHET for conducting demonstration.</w:t>
      </w:r>
    </w:p>
    <w:p w:rsidR="00EC1142" w:rsidRDefault="00EC1142" w:rsidP="00866F5A">
      <w:pPr>
        <w:pStyle w:val="ListParagraph"/>
        <w:numPr>
          <w:ilvl w:val="1"/>
          <w:numId w:val="22"/>
        </w:numPr>
        <w:suppressAutoHyphens/>
        <w:ind w:left="993" w:hanging="426"/>
        <w:jc w:val="both"/>
        <w:rPr>
          <w:b/>
        </w:rPr>
      </w:pPr>
      <w:r>
        <w:rPr>
          <w:b/>
        </w:rPr>
        <w:t>Conduct of Training and Demonstration</w:t>
      </w:r>
    </w:p>
    <w:p w:rsidR="00EC1142" w:rsidRDefault="00EC1142" w:rsidP="00866F5A">
      <w:pPr>
        <w:pStyle w:val="ListParagraph"/>
        <w:numPr>
          <w:ilvl w:val="2"/>
          <w:numId w:val="22"/>
        </w:numPr>
        <w:suppressAutoHyphens/>
        <w:ind w:left="993" w:hanging="426"/>
        <w:jc w:val="both"/>
      </w:pPr>
      <w:r>
        <w:t xml:space="preserve">All the states did not organise the training and/ or demonstration. The demonstration remained the primary activities of both State Directorate as well </w:t>
      </w:r>
      <w:r w:rsidR="002971AF">
        <w:t>as the</w:t>
      </w:r>
      <w:r>
        <w:t xml:space="preserve"> CIPHET Centres. Out of sample 10 states, the training program on PHTM Scheme was organized by three states, namely Madhya Pradesh, Odisha and Uttarakhand. </w:t>
      </w:r>
    </w:p>
    <w:p w:rsidR="00EC1142" w:rsidRDefault="00EC1142" w:rsidP="00866F5A">
      <w:pPr>
        <w:pStyle w:val="ListParagraph"/>
        <w:numPr>
          <w:ilvl w:val="2"/>
          <w:numId w:val="22"/>
        </w:numPr>
        <w:suppressAutoHyphens/>
        <w:ind w:left="993" w:hanging="426"/>
        <w:jc w:val="both"/>
      </w:pPr>
      <w:r>
        <w:t xml:space="preserve">The demonstrations of equipments of PHTM were organized by the CIPHET centres across 12 states. The total demonstration organized during the XIth FYP by the CIPHET centres was 525 benefitting approximately 15000 farmers. The highest numbers of demonstration (421) were organized by the CIPHET centres in West Zone comprising of the states of Maharashtra, Rajasthan and Gujarat, with 200 demonstrations in Rajasthan alone. </w:t>
      </w:r>
    </w:p>
    <w:p w:rsidR="00EC1142" w:rsidRDefault="00EC1142" w:rsidP="00866F5A">
      <w:pPr>
        <w:pStyle w:val="ListParagraph"/>
        <w:numPr>
          <w:ilvl w:val="2"/>
          <w:numId w:val="22"/>
        </w:numPr>
        <w:suppressAutoHyphens/>
        <w:ind w:left="993" w:hanging="426"/>
        <w:jc w:val="both"/>
      </w:pPr>
      <w:r>
        <w:t xml:space="preserve">On an average the participation per demonstration was </w:t>
      </w:r>
      <w:r w:rsidR="002971AF">
        <w:t>28 with</w:t>
      </w:r>
      <w:r>
        <w:t xml:space="preserve"> the least in Himachal Pradesh at 01 and maximum in Rajasthan at 51. Information on the number of participants per demonstration was not available from the State Directorates of Agriculture. </w:t>
      </w:r>
    </w:p>
    <w:p w:rsidR="00EC1142" w:rsidRDefault="00EC1142" w:rsidP="00866F5A">
      <w:pPr>
        <w:pStyle w:val="ListParagraph"/>
        <w:numPr>
          <w:ilvl w:val="2"/>
          <w:numId w:val="22"/>
        </w:numPr>
        <w:suppressAutoHyphens/>
        <w:ind w:left="993" w:hanging="426"/>
        <w:jc w:val="both"/>
      </w:pPr>
      <w:r>
        <w:t xml:space="preserve">The </w:t>
      </w:r>
      <w:r w:rsidR="002971AF">
        <w:t>range of equipments demonstrated through CIPHET centres was</w:t>
      </w:r>
      <w:r>
        <w:t xml:space="preserve"> better than the State Directorates of Agriculture. </w:t>
      </w:r>
    </w:p>
    <w:p w:rsidR="00EC1142" w:rsidRDefault="00EC1142" w:rsidP="00866F5A">
      <w:pPr>
        <w:pStyle w:val="ListParagraph"/>
        <w:numPr>
          <w:ilvl w:val="2"/>
          <w:numId w:val="22"/>
        </w:numPr>
        <w:suppressAutoHyphens/>
        <w:ind w:left="993" w:hanging="426"/>
        <w:jc w:val="both"/>
      </w:pPr>
      <w:r>
        <w:t xml:space="preserve">From the sample states where field visits were made, training was found to be organized only by three states; Madhya Pradesh, Odisha and Uttarakhand. It was observed that majority of training participants on PHTM components were large farmers indicating bias in selection of training participants. </w:t>
      </w:r>
    </w:p>
    <w:p w:rsidR="00EC1142" w:rsidRDefault="00EC1142" w:rsidP="00866F5A">
      <w:pPr>
        <w:pStyle w:val="ListParagraph"/>
        <w:numPr>
          <w:ilvl w:val="2"/>
          <w:numId w:val="22"/>
        </w:numPr>
        <w:suppressAutoHyphens/>
        <w:ind w:left="993" w:hanging="426"/>
        <w:jc w:val="both"/>
      </w:pPr>
      <w:r>
        <w:t xml:space="preserve">The average duration of training was 3 days. Many of the beneficiaries felt the need for increase in the duration to 5 days. </w:t>
      </w:r>
    </w:p>
    <w:p w:rsidR="00EC1142" w:rsidRDefault="00EC1142" w:rsidP="00866F5A">
      <w:pPr>
        <w:pStyle w:val="ListParagraph"/>
        <w:numPr>
          <w:ilvl w:val="2"/>
          <w:numId w:val="22"/>
        </w:numPr>
        <w:suppressAutoHyphens/>
        <w:ind w:left="993" w:hanging="426"/>
        <w:jc w:val="both"/>
      </w:pPr>
      <w:r>
        <w:t xml:space="preserve">The major motivators accounting for training need is enhancement of skill, enhanced awareness and utilization of post harvest technology and management practices which accounted for 32%, 29% and 22% of the total responses. </w:t>
      </w:r>
    </w:p>
    <w:p w:rsidR="00EC1142" w:rsidRDefault="00EC1142" w:rsidP="00866F5A">
      <w:pPr>
        <w:pStyle w:val="ListParagraph"/>
        <w:numPr>
          <w:ilvl w:val="2"/>
          <w:numId w:val="22"/>
        </w:numPr>
        <w:suppressAutoHyphens/>
        <w:ind w:left="993" w:hanging="426"/>
        <w:jc w:val="both"/>
      </w:pPr>
      <w:r>
        <w:t xml:space="preserve">Majority of respondents opined the course material to be useful and duration to be appropriate. 94% of the total training participants found the training to be relevant while 9% felt to be partially relevant. 96% of the total training participants found the contents of training to be appropriate while 4% found it not appropriate.  </w:t>
      </w:r>
    </w:p>
    <w:p w:rsidR="00EC1142" w:rsidRDefault="00EC1142" w:rsidP="00866F5A">
      <w:pPr>
        <w:pStyle w:val="ListParagraph"/>
        <w:numPr>
          <w:ilvl w:val="2"/>
          <w:numId w:val="22"/>
        </w:numPr>
        <w:suppressAutoHyphens/>
        <w:ind w:left="993" w:hanging="426"/>
        <w:jc w:val="both"/>
      </w:pPr>
      <w:r>
        <w:t>89% of the demonstration partic</w:t>
      </w:r>
      <w:r w:rsidR="002971AF">
        <w:t>ipants indicated that equipment</w:t>
      </w:r>
      <w:r>
        <w:t xml:space="preserve"> demonstrated were useful and adoptable, depending on factors such as existing cropping pattern in the region.   </w:t>
      </w:r>
    </w:p>
    <w:p w:rsidR="00EC1142" w:rsidRDefault="00EC1142" w:rsidP="00866F5A">
      <w:pPr>
        <w:pStyle w:val="ListParagraph"/>
        <w:numPr>
          <w:ilvl w:val="2"/>
          <w:numId w:val="22"/>
        </w:numPr>
        <w:suppressAutoHyphens/>
        <w:ind w:left="993" w:hanging="426"/>
        <w:jc w:val="both"/>
      </w:pPr>
      <w:r>
        <w:t>Out of the total 301 responses obtained from 209 beneficiaries who participated in demons</w:t>
      </w:r>
      <w:r w:rsidR="002971AF">
        <w:t>trations of different equipment</w:t>
      </w:r>
      <w:r>
        <w:t xml:space="preserve"> of Post Harvest Management, only 28% indicated adoption of equipments/technology fully, while 20% pertains to partial adoption. </w:t>
      </w:r>
    </w:p>
    <w:p w:rsidR="009B0FE1" w:rsidRDefault="009B0FE1" w:rsidP="009B0FE1">
      <w:pPr>
        <w:pStyle w:val="ListParagraph"/>
        <w:suppressAutoHyphens/>
        <w:ind w:left="900"/>
        <w:jc w:val="both"/>
      </w:pPr>
      <w:bookmarkStart w:id="7" w:name="_Toc3668552901"/>
      <w:bookmarkEnd w:id="7"/>
    </w:p>
    <w:p w:rsidR="009B0FE1" w:rsidRPr="009B0FE1" w:rsidRDefault="009B0FE1" w:rsidP="009B0FE1">
      <w:r w:rsidRPr="009B0FE1">
        <w:lastRenderedPageBreak/>
        <w:t xml:space="preserve">The overall training program was satisfactory and has been able to achieve its objectives but at the same time, efforts need to be intensified to increase the adoption rate through proper extension methods. The training component of the scheme needs to continue with an objective of higher adoption rate.The demonstration activity of the scheme responded mixed feelings from the beneficiaries who attended the demonstration of Post Harvest machineries. A significant number of beneficiaries were not happy with the way the demonstration was carried out and felt that there is scope for improvement in the future. There were also demands for increase in the time of demonstration on the field. </w:t>
      </w:r>
    </w:p>
    <w:p w:rsidR="009B0FE1" w:rsidRPr="009B0FE1" w:rsidRDefault="009B0FE1" w:rsidP="009B0FE1">
      <w:pPr>
        <w:jc w:val="both"/>
      </w:pPr>
      <w:r w:rsidRPr="009B0FE1">
        <w:t xml:space="preserve">However, demonstration is an important activity and its continuation is vital in order to educate farmers on the use of post harvest machines to reduce the losses at the farm level. </w:t>
      </w:r>
    </w:p>
    <w:p w:rsidR="009B0FE1" w:rsidRDefault="009B0FE1" w:rsidP="009B0FE1">
      <w:pPr>
        <w:pStyle w:val="ListParagraph"/>
        <w:suppressAutoHyphens/>
        <w:ind w:left="900"/>
        <w:jc w:val="both"/>
      </w:pPr>
    </w:p>
    <w:p w:rsidR="009B0FE1" w:rsidRDefault="00EC1142" w:rsidP="009B0FE1">
      <w:pPr>
        <w:pStyle w:val="ListParagraph"/>
        <w:numPr>
          <w:ilvl w:val="0"/>
          <w:numId w:val="22"/>
        </w:numPr>
        <w:suppressAutoHyphens/>
        <w:jc w:val="both"/>
        <w:rPr>
          <w:b/>
        </w:rPr>
      </w:pPr>
      <w:r>
        <w:rPr>
          <w:b/>
        </w:rPr>
        <w:t>Recommendations</w:t>
      </w:r>
    </w:p>
    <w:p w:rsidR="009B0FE1" w:rsidRPr="009B0FE1" w:rsidRDefault="009B0FE1" w:rsidP="009B0FE1">
      <w:pPr>
        <w:pStyle w:val="ListParagraph"/>
        <w:suppressAutoHyphens/>
        <w:ind w:left="927"/>
        <w:jc w:val="both"/>
        <w:rPr>
          <w:b/>
        </w:rPr>
      </w:pPr>
      <w:r>
        <w:rPr>
          <w:b/>
        </w:rPr>
        <w:t>a.</w:t>
      </w:r>
      <w:r w:rsidRPr="009B0FE1">
        <w:rPr>
          <w:b/>
        </w:rPr>
        <w:t xml:space="preserve"> Recommendations on Better Fund Allocation and Utilization</w:t>
      </w:r>
    </w:p>
    <w:p w:rsidR="009B0FE1" w:rsidRDefault="009B0FE1" w:rsidP="009B0FE1">
      <w:pPr>
        <w:pStyle w:val="ListParagraph"/>
        <w:suppressAutoHyphens/>
        <w:ind w:left="900"/>
        <w:jc w:val="both"/>
        <w:rPr>
          <w:b/>
        </w:rPr>
      </w:pPr>
    </w:p>
    <w:p w:rsidR="00EC1142" w:rsidRDefault="00EC1142" w:rsidP="00866F5A">
      <w:pPr>
        <w:pStyle w:val="ListParagraph"/>
        <w:numPr>
          <w:ilvl w:val="0"/>
          <w:numId w:val="23"/>
        </w:numPr>
        <w:suppressAutoHyphens/>
        <w:jc w:val="both"/>
      </w:pPr>
      <w:r>
        <w:t xml:space="preserve">Funding support under the scheme needs to be equitably spread across the implementation period.  Further release of funds at the end of the Financial Year should be avoided. The Government should fine tune the funding under the </w:t>
      </w:r>
      <w:r w:rsidR="00230F33">
        <w:t>scheme for</w:t>
      </w:r>
      <w:r>
        <w:t xml:space="preserve"> its proper and effective utilization at the ground level. </w:t>
      </w:r>
    </w:p>
    <w:p w:rsidR="00EC1142" w:rsidRDefault="00EC1142" w:rsidP="00866F5A">
      <w:pPr>
        <w:pStyle w:val="ListParagraph"/>
        <w:numPr>
          <w:ilvl w:val="0"/>
          <w:numId w:val="23"/>
        </w:numPr>
        <w:suppressAutoHyphens/>
        <w:jc w:val="both"/>
      </w:pPr>
      <w:r>
        <w:t xml:space="preserve">The fund allocation should be made to agriculturally developed states too giving adequate priority to less agriculturally developed states and north eastern states. </w:t>
      </w:r>
    </w:p>
    <w:p w:rsidR="009B0FE1" w:rsidRDefault="00EC1142" w:rsidP="009B0FE1">
      <w:pPr>
        <w:pStyle w:val="ListParagraph"/>
        <w:numPr>
          <w:ilvl w:val="0"/>
          <w:numId w:val="23"/>
        </w:numPr>
        <w:suppressAutoHyphens/>
        <w:jc w:val="both"/>
      </w:pPr>
      <w:r>
        <w:t xml:space="preserve">A uniform pattern of fund allocation should be made to states and in timely manner so that proper planning for organizing demonstration/ training could also be made by the implementing agencies at the ground level. </w:t>
      </w:r>
    </w:p>
    <w:p w:rsidR="009B0FE1" w:rsidRDefault="009B0FE1" w:rsidP="009B0FE1">
      <w:pPr>
        <w:pStyle w:val="ListParagraph"/>
        <w:suppressAutoHyphens/>
        <w:ind w:left="927"/>
        <w:jc w:val="both"/>
      </w:pPr>
    </w:p>
    <w:p w:rsidR="009B0FE1" w:rsidRDefault="009B0FE1" w:rsidP="009B0FE1">
      <w:pPr>
        <w:pStyle w:val="ListParagraph"/>
        <w:suppressAutoHyphens/>
        <w:ind w:left="927"/>
        <w:jc w:val="both"/>
      </w:pPr>
      <w:r>
        <w:rPr>
          <w:b/>
        </w:rPr>
        <w:t xml:space="preserve">b. </w:t>
      </w:r>
      <w:r w:rsidRPr="009B0FE1">
        <w:rPr>
          <w:b/>
        </w:rPr>
        <w:t>Recommendations for more Effective &amp; Efficient Implementation Of Training And Demonstration</w:t>
      </w:r>
    </w:p>
    <w:p w:rsidR="00EC1142" w:rsidRDefault="00EC1142" w:rsidP="009B0FE1">
      <w:pPr>
        <w:pStyle w:val="ListParagraph"/>
        <w:numPr>
          <w:ilvl w:val="0"/>
          <w:numId w:val="27"/>
        </w:numPr>
        <w:suppressAutoHyphens/>
        <w:jc w:val="both"/>
      </w:pPr>
      <w:r>
        <w:t xml:space="preserve">A monitoring and feedback system needs to be introduced to monitor the progress of scheme with regards to physical and financial progress. </w:t>
      </w:r>
    </w:p>
    <w:p w:rsidR="00EC1142" w:rsidRDefault="00EC1142" w:rsidP="009B0FE1">
      <w:pPr>
        <w:pStyle w:val="ListParagraph"/>
        <w:numPr>
          <w:ilvl w:val="0"/>
          <w:numId w:val="27"/>
        </w:numPr>
        <w:suppressAutoHyphens/>
        <w:jc w:val="both"/>
      </w:pPr>
      <w:r>
        <w:t xml:space="preserve">The training and demonstrations were mostly supply driven rather than demand driven. There is a need to conduct a preliminary survey to identify the needs and preferences of the farmers/ entrepreneurs before organizing the demonstration and training which could improve adoption. </w:t>
      </w:r>
    </w:p>
    <w:p w:rsidR="00EC1142" w:rsidRDefault="00EC1142" w:rsidP="009B0FE1">
      <w:pPr>
        <w:pStyle w:val="ListParagraph"/>
        <w:numPr>
          <w:ilvl w:val="0"/>
          <w:numId w:val="27"/>
        </w:numPr>
        <w:suppressAutoHyphens/>
        <w:jc w:val="both"/>
      </w:pPr>
      <w:r>
        <w:t>The training content should be developed well in advance and should be conducted in tune with the objectives of the scheme as many respondents from Madhya Pradesh who participated training under PHTM revealed that training were organized on cultivation practices, nursery management, nursery growing etc which has nothing to do with post harvest and management practices.</w:t>
      </w:r>
    </w:p>
    <w:p w:rsidR="00EC1142" w:rsidRDefault="00EC1142" w:rsidP="009B0FE1">
      <w:pPr>
        <w:pStyle w:val="ListParagraph"/>
        <w:numPr>
          <w:ilvl w:val="0"/>
          <w:numId w:val="27"/>
        </w:numPr>
        <w:suppressAutoHyphens/>
        <w:jc w:val="both"/>
      </w:pPr>
      <w:r>
        <w:t>Rather than conducting demonstration of individual equipme</w:t>
      </w:r>
      <w:r w:rsidR="001D5E24">
        <w:t>nt</w:t>
      </w:r>
      <w:r>
        <w:t xml:space="preserve"> as a stand alone activity, demonstration of a range of equipments required for complete processing and value addition of a commodity should be organised. </w:t>
      </w:r>
    </w:p>
    <w:p w:rsidR="00EC1142" w:rsidRDefault="00EC1142" w:rsidP="009B0FE1">
      <w:pPr>
        <w:pStyle w:val="ListParagraph"/>
        <w:numPr>
          <w:ilvl w:val="0"/>
          <w:numId w:val="27"/>
        </w:numPr>
        <w:suppressAutoHyphens/>
        <w:jc w:val="both"/>
      </w:pPr>
      <w:r>
        <w:t xml:space="preserve">As envisaged in the guidelines that units for post harvest processing, value addition, low cost scientific storage, packaging, etc., may be established under a tripartite agreement of State Government, ICAR/CSIR and well functioning Self Help Groups/User Groups etc. However, very few interventions of such categories were found in the field. Most of the </w:t>
      </w:r>
      <w:r>
        <w:lastRenderedPageBreak/>
        <w:t xml:space="preserve">units/ enterprise established were individually operated and mostly by the large farmers who either have their existing units capable of handling the post harvest processing or capable of running the units without any external assistance. The adoption rate among the small and marginal farmers was not encouraging. Hence, a group based approach may prove to be beneficial for increasing the adoption rate. Linkages with NGOs working in the area may be explored to scale up the intervention and meet the desired objectives of increasing the adoption rate among the less privileged farmers. </w:t>
      </w:r>
    </w:p>
    <w:p w:rsidR="00B76C15" w:rsidRPr="001B335C" w:rsidRDefault="00B76C15" w:rsidP="00B76C15">
      <w:pPr>
        <w:pStyle w:val="ListParagraph"/>
        <w:numPr>
          <w:ilvl w:val="0"/>
          <w:numId w:val="27"/>
        </w:numPr>
        <w:jc w:val="both"/>
      </w:pPr>
      <w:r w:rsidRPr="001B335C">
        <w:t xml:space="preserve">The demonstration of low cost PHT can be scaled up through convergence with the existing schemes of MoA implemented by Small Farmers Agribusiness Consortium (SFAC) </w:t>
      </w:r>
      <w:r w:rsidR="008437C6" w:rsidRPr="001B335C">
        <w:t>particularly</w:t>
      </w:r>
      <w:r w:rsidRPr="001B335C">
        <w:t xml:space="preserve"> in their vegetable clusters. The SFAC is implementing the Farmers Producer Organization Initiative Project, organizing farmers </w:t>
      </w:r>
      <w:r w:rsidR="008437C6" w:rsidRPr="001B335C">
        <w:t xml:space="preserve">growing </w:t>
      </w:r>
      <w:r w:rsidRPr="001B335C">
        <w:t>vegetable</w:t>
      </w:r>
      <w:r w:rsidR="008437C6" w:rsidRPr="001B335C">
        <w:t>s</w:t>
      </w:r>
      <w:r w:rsidRPr="001B335C">
        <w:t xml:space="preserve"> and pulse</w:t>
      </w:r>
      <w:r w:rsidR="008437C6" w:rsidRPr="001B335C">
        <w:t>s</w:t>
      </w:r>
      <w:r w:rsidRPr="001B335C">
        <w:t xml:space="preserve"> </w:t>
      </w:r>
      <w:r w:rsidR="008437C6" w:rsidRPr="001B335C">
        <w:t>through Resource Institutions</w:t>
      </w:r>
      <w:r w:rsidRPr="001B335C">
        <w:t xml:space="preserve">. The CIPHET Centres </w:t>
      </w:r>
      <w:r w:rsidR="008437C6" w:rsidRPr="001B335C">
        <w:t>can</w:t>
      </w:r>
      <w:r w:rsidRPr="001B335C">
        <w:t xml:space="preserve"> work in collaborations with Resource Institutions which are promoting the</w:t>
      </w:r>
      <w:r w:rsidR="008437C6" w:rsidRPr="001B335C">
        <w:t xml:space="preserve"> FPOs</w:t>
      </w:r>
      <w:r w:rsidRPr="001B335C">
        <w:t xml:space="preserve"> to demonstrate P</w:t>
      </w:r>
      <w:r w:rsidR="008437C6" w:rsidRPr="001B335C">
        <w:t xml:space="preserve">ost </w:t>
      </w:r>
      <w:r w:rsidRPr="001B335C">
        <w:t>H</w:t>
      </w:r>
      <w:r w:rsidR="008437C6" w:rsidRPr="001B335C">
        <w:t xml:space="preserve">arvest </w:t>
      </w:r>
      <w:r w:rsidRPr="001B335C">
        <w:t>T</w:t>
      </w:r>
      <w:r w:rsidR="008437C6" w:rsidRPr="001B335C">
        <w:t>echnology</w:t>
      </w:r>
      <w:r w:rsidRPr="001B335C">
        <w:t xml:space="preserve">. </w:t>
      </w:r>
    </w:p>
    <w:p w:rsidR="00EC1142" w:rsidRDefault="00EC1142" w:rsidP="009B0FE1">
      <w:pPr>
        <w:pStyle w:val="ListParagraph"/>
        <w:numPr>
          <w:ilvl w:val="0"/>
          <w:numId w:val="27"/>
        </w:numPr>
        <w:suppressAutoHyphens/>
        <w:jc w:val="both"/>
      </w:pPr>
      <w:r>
        <w:t xml:space="preserve">Majority of the training and demonstration participants and the entrepreneurs were large farmers indicating a bias in favour of them. Efforts need to be intensified to improve coverage of small farmers from the project locations. </w:t>
      </w:r>
    </w:p>
    <w:p w:rsidR="00EC1142" w:rsidRDefault="00EC1142" w:rsidP="009B0FE1">
      <w:pPr>
        <w:pStyle w:val="ListParagraph"/>
        <w:numPr>
          <w:ilvl w:val="0"/>
          <w:numId w:val="27"/>
        </w:numPr>
        <w:suppressAutoHyphens/>
        <w:jc w:val="both"/>
      </w:pPr>
      <w:r>
        <w:t xml:space="preserve">The CIPHET Centres established in the State Agriculture Universities have been assigned the responsibilities of Post Harvest Technology and Management Scheme. As the professors are burdened with regular academic activities, it is may be difficult for them to provide required attention to the activities under the scheme. It is therefore recommended that the option of earmarking separate dedicated staff exclusively for the scheme in each CIPHET Centres responsible for effective implementation of scheme may be explored.  </w:t>
      </w:r>
    </w:p>
    <w:p w:rsidR="00EC1142" w:rsidRDefault="00EC1142" w:rsidP="009B0FE1">
      <w:pPr>
        <w:pStyle w:val="ListParagraph"/>
        <w:numPr>
          <w:ilvl w:val="0"/>
          <w:numId w:val="27"/>
        </w:numPr>
        <w:suppressAutoHyphens/>
        <w:jc w:val="both"/>
      </w:pPr>
      <w:r>
        <w:t>An effective system needs to be put in place for monitoring the progress of the scheme.  It is therefore suggested that a system of maintaining information of trainees may be instituted.</w:t>
      </w:r>
    </w:p>
    <w:p w:rsidR="007F6BFF" w:rsidRDefault="007F6BFF" w:rsidP="00EC1142">
      <w:pPr>
        <w:jc w:val="both"/>
      </w:pPr>
    </w:p>
    <w:p w:rsidR="00426AC2" w:rsidRDefault="00426AC2" w:rsidP="007F6BFF">
      <w:pPr>
        <w:jc w:val="both"/>
        <w:sectPr w:rsidR="00426AC2" w:rsidSect="00EC11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fmt="lowerRoman" w:start="1"/>
          <w:cols w:space="708"/>
          <w:titlePg/>
          <w:docGrid w:linePitch="360"/>
        </w:sectPr>
      </w:pPr>
    </w:p>
    <w:p w:rsidR="003578A9" w:rsidRDefault="003578A9" w:rsidP="00A751D6">
      <w:pPr>
        <w:pStyle w:val="Heading1"/>
        <w:jc w:val="center"/>
      </w:pPr>
      <w:bookmarkStart w:id="8" w:name="_Toc388345019"/>
      <w:r>
        <w:lastRenderedPageBreak/>
        <w:t>Chapter 1: Introduction</w:t>
      </w:r>
      <w:bookmarkEnd w:id="8"/>
    </w:p>
    <w:p w:rsidR="003578A9" w:rsidRDefault="003578A9" w:rsidP="003578A9">
      <w:pPr>
        <w:jc w:val="both"/>
      </w:pPr>
      <w:r>
        <w:t xml:space="preserve">Ministry of Agriculture, Government of India has estimated that the total food grain production of the country has increased from 196.8 million tonnes in year 2001-02 to 259.29 million tonnes by 2011-12, reflecting a compounded annual growth rate of 3%. Agriculture machineries have played a crucial role in increasing the productivity and overall production through mechanization of production and post production agriculture. While the enhanced productivity is an essential component of agricultural sector, improved post harvest handling and processing is essential to reduce wastage and ensure that high quality products reach the market. Despite yields being high, producers lose income due to poor post harvest practices. Food processing helps all the sections of the society, from producer to the end consumer. The farmers get higher yields, better revenue thus lowering the risk drastically. Consumers in turn have access to greater variety and better prices.  The overall economy gets benefitted with creation of new business opportunities for entrepreneurs which generates additional employment. </w:t>
      </w:r>
    </w:p>
    <w:p w:rsidR="003578A9" w:rsidRDefault="003578A9" w:rsidP="003578A9">
      <w:pPr>
        <w:pStyle w:val="Heading2"/>
      </w:pPr>
      <w:bookmarkStart w:id="9" w:name="_Toc366855291"/>
      <w:bookmarkStart w:id="10" w:name="_Toc370464578"/>
      <w:bookmarkStart w:id="11" w:name="_Toc388345020"/>
      <w:r>
        <w:t xml:space="preserve">1.1 </w:t>
      </w:r>
      <w:r>
        <w:tab/>
        <w:t xml:space="preserve">Challenges of </w:t>
      </w:r>
      <w:bookmarkEnd w:id="9"/>
      <w:bookmarkEnd w:id="10"/>
      <w:r>
        <w:t>Post Harvest Management</w:t>
      </w:r>
      <w:bookmarkEnd w:id="11"/>
    </w:p>
    <w:p w:rsidR="003578A9" w:rsidRDefault="003578A9" w:rsidP="003578A9">
      <w:pPr>
        <w:jc w:val="both"/>
      </w:pPr>
      <w:r>
        <w:t>Though farm mechanization has significantly contributed to the overall productivity of food crops, post harvest losses have always denied the legitimate benefits from accruing to the farmers.  Our country as a whole is, reportedly incurring post harvest losses of Rs.</w:t>
      </w:r>
      <w:r w:rsidR="00471647">
        <w:t xml:space="preserve"> </w:t>
      </w:r>
      <w:r>
        <w:t xml:space="preserve">2 lakh </w:t>
      </w:r>
      <w:r w:rsidR="00471647">
        <w:t>crores</w:t>
      </w:r>
      <w:r>
        <w:t xml:space="preserve"> per year only  in fruits and vegetable crops, which is largely due to the absence of processing units, storage facilities and an effective strategy for tackling post harvest losses. The post harvest losses estimated in food grains amount to 12-16 million metric tonnes annually (Nagpal </w:t>
      </w:r>
      <w:r w:rsidR="008C76AD">
        <w:t>et.al.</w:t>
      </w:r>
      <w:r>
        <w:t xml:space="preserve"> 2012), valued at more than Rs 50000 </w:t>
      </w:r>
      <w:r w:rsidR="008C76AD">
        <w:t>crores</w:t>
      </w:r>
      <w:r>
        <w:t xml:space="preserve"> (Singh, 2010). The reasons for such losses are inadequate infrastructure in the production catchment area, long distances from the areas of production and storage, reluctance on the part of the small producers to pay rental charges as many of them depend on more frequent sales for their income and also difficulty in accessing large markets discouraging farmers from moving to growing of commercial crops.     </w:t>
      </w:r>
    </w:p>
    <w:p w:rsidR="003578A9" w:rsidRDefault="003578A9" w:rsidP="003578A9">
      <w:pPr>
        <w:pStyle w:val="Heading2"/>
      </w:pPr>
      <w:bookmarkStart w:id="12" w:name="_Toc366855292"/>
      <w:bookmarkStart w:id="13" w:name="_Toc370464579"/>
      <w:bookmarkStart w:id="14" w:name="_Toc388345021"/>
      <w:bookmarkEnd w:id="12"/>
      <w:bookmarkEnd w:id="13"/>
      <w:r>
        <w:t xml:space="preserve">1.2 </w:t>
      </w:r>
      <w:r>
        <w:tab/>
        <w:t>Scope of Mechanization</w:t>
      </w:r>
      <w:bookmarkEnd w:id="14"/>
    </w:p>
    <w:p w:rsidR="003578A9" w:rsidRDefault="003578A9" w:rsidP="003578A9">
      <w:pPr>
        <w:jc w:val="both"/>
      </w:pPr>
      <w:r>
        <w:t xml:space="preserve">With this intent, the Department of Agriculture and Cooperation through its Mechanization and Technology Division (M&amp;T) has adopted a multi pronged strategy for reforming agricultural markets &amp; promoting post harvest technology by implementing the Central Sector Scheme of “Post Harvest Technology and Management” during the XI Five Year plan. The aim of the scheme is to create adequate infrastructure in the production catchment/ rural areas for primary processing and value addition that can reduce post harvest losses on the farm and add value to the products being sold in the market. The scheme focuses on the lower end of the spectrum of post harvest management and processing that are not covered under the programmes of the Ministry of Food Processing or under National Horticulture Mission (NHM). </w:t>
      </w:r>
    </w:p>
    <w:p w:rsidR="003578A9" w:rsidRDefault="003578A9" w:rsidP="003578A9">
      <w:pPr>
        <w:jc w:val="both"/>
      </w:pPr>
      <w:r>
        <w:t xml:space="preserve">Under the scheme, the technologies developed by ICAR, CSIR and those identified from within the country and abroad for primary processing, value addition, low cost scientific storage and transport and by-product management have been given importance.  </w:t>
      </w:r>
    </w:p>
    <w:p w:rsidR="005746F4" w:rsidRDefault="005746F4" w:rsidP="003578A9">
      <w:pPr>
        <w:jc w:val="both"/>
      </w:pPr>
    </w:p>
    <w:p w:rsidR="003578A9" w:rsidRDefault="003578A9" w:rsidP="003578A9">
      <w:pPr>
        <w:pStyle w:val="Heading2"/>
      </w:pPr>
      <w:bookmarkStart w:id="15" w:name="_Toc366855293"/>
      <w:bookmarkStart w:id="16" w:name="_Toc370464580"/>
      <w:bookmarkStart w:id="17" w:name="_Toc388345022"/>
      <w:r>
        <w:lastRenderedPageBreak/>
        <w:t xml:space="preserve">1.3 </w:t>
      </w:r>
      <w:r>
        <w:tab/>
        <w:t>Components of the Scheme &amp; Salient Feature</w:t>
      </w:r>
      <w:bookmarkEnd w:id="15"/>
      <w:bookmarkEnd w:id="16"/>
      <w:bookmarkEnd w:id="17"/>
      <w:r>
        <w:t xml:space="preserve"> </w:t>
      </w:r>
    </w:p>
    <w:p w:rsidR="003578A9" w:rsidRDefault="003578A9" w:rsidP="003578A9">
      <w:pPr>
        <w:jc w:val="both"/>
      </w:pPr>
      <w:r>
        <w:t xml:space="preserve">The main components of the Post Harvest Technology and Management Scheme are: </w:t>
      </w:r>
    </w:p>
    <w:p w:rsidR="003578A9" w:rsidRDefault="003578A9" w:rsidP="00866F5A">
      <w:pPr>
        <w:pStyle w:val="ListParagraph"/>
        <w:numPr>
          <w:ilvl w:val="0"/>
          <w:numId w:val="3"/>
        </w:numPr>
        <w:suppressAutoHyphens/>
        <w:jc w:val="both"/>
      </w:pPr>
      <w:r>
        <w:t>Establishment of units for transfer of primary processing technology, value addition, low cost scientific storage, packaging units and technologies for by-product management in the production catchments under tripartite agreement.</w:t>
      </w:r>
    </w:p>
    <w:p w:rsidR="003578A9" w:rsidRDefault="003578A9" w:rsidP="00866F5A">
      <w:pPr>
        <w:pStyle w:val="ListParagraph"/>
        <w:numPr>
          <w:ilvl w:val="0"/>
          <w:numId w:val="3"/>
        </w:numPr>
        <w:suppressAutoHyphens/>
        <w:jc w:val="both"/>
      </w:pPr>
      <w:r>
        <w:t>Establishment of low cost Post Harvest Technology (PHT</w:t>
      </w:r>
      <w:r w:rsidR="005746F4">
        <w:t>) units/supply of PHT equipment</w:t>
      </w:r>
      <w:r>
        <w:t xml:space="preserve"> with Government assistance.</w:t>
      </w:r>
    </w:p>
    <w:p w:rsidR="003578A9" w:rsidRDefault="003578A9" w:rsidP="00866F5A">
      <w:pPr>
        <w:pStyle w:val="ListParagraph"/>
        <w:numPr>
          <w:ilvl w:val="0"/>
          <w:numId w:val="3"/>
        </w:numPr>
        <w:suppressAutoHyphens/>
        <w:jc w:val="both"/>
      </w:pPr>
      <w:r>
        <w:t xml:space="preserve">Demonstration of technologies. </w:t>
      </w:r>
    </w:p>
    <w:p w:rsidR="003578A9" w:rsidRDefault="003578A9" w:rsidP="00866F5A">
      <w:pPr>
        <w:pStyle w:val="ListParagraph"/>
        <w:numPr>
          <w:ilvl w:val="0"/>
          <w:numId w:val="3"/>
        </w:numPr>
        <w:suppressAutoHyphens/>
        <w:jc w:val="both"/>
      </w:pPr>
      <w:r>
        <w:t>Training of farmers, entrepreneurs and scientists.</w:t>
      </w:r>
    </w:p>
    <w:p w:rsidR="003578A9" w:rsidRDefault="003578A9" w:rsidP="003578A9">
      <w:pPr>
        <w:pStyle w:val="Heading2"/>
      </w:pPr>
      <w:bookmarkStart w:id="18" w:name="_Toc366855294"/>
      <w:bookmarkStart w:id="19" w:name="_Toc370464581"/>
      <w:bookmarkStart w:id="20" w:name="_Toc388345023"/>
      <w:bookmarkEnd w:id="18"/>
      <w:bookmarkEnd w:id="19"/>
      <w:r>
        <w:t xml:space="preserve">1.4 </w:t>
      </w:r>
      <w:r>
        <w:tab/>
        <w:t>Need for the Study</w:t>
      </w:r>
      <w:bookmarkEnd w:id="20"/>
    </w:p>
    <w:p w:rsidR="003578A9" w:rsidRDefault="003578A9" w:rsidP="003578A9">
      <w:pPr>
        <w:jc w:val="both"/>
      </w:pPr>
      <w:r>
        <w:t>The Scheme for “Post Harvest Technology and Management” has been implemented during the XI Five Year Plan (2007-2012) through State Governments; Government Sponsored Institutions such as Central Institute of Post Harvest Engineering and Technology (CIPHET) and State Agriculture Universities. The scheme has been implemented in 27 states/union territories with a total financial outlay of Rs.</w:t>
      </w:r>
      <w:r w:rsidR="005746F4">
        <w:t xml:space="preserve"> </w:t>
      </w:r>
      <w:r>
        <w:t xml:space="preserve">40.00 </w:t>
      </w:r>
      <w:r w:rsidR="005746F4">
        <w:t>crores</w:t>
      </w:r>
      <w:r>
        <w:t xml:space="preserve"> during the XI Five Year Plan. After completion of the XI Five Year Plan, the Mechanization and Technology Division under the Department of Agriculture and Cooperation desired to know the status of actual implementation of the scheme with respect to physical and financial progress, extent of adoption of technologies by the farmers and constraints and bottlenecks encountered during the implementation of the scheme. Such critical inputs become necessary to further refine and improve the effectiveness of the scheme by improving the overall implementation management plan through required policy changes. Accordingly, the Mechanization and Technology Division has assigned the responsibilities to NABCONS to conduct an elaborate and comprehensive evaluation of the scheme with specific Terms of Reference.</w:t>
      </w:r>
    </w:p>
    <w:p w:rsidR="003578A9" w:rsidRDefault="003578A9" w:rsidP="003578A9">
      <w:pPr>
        <w:pStyle w:val="Heading2"/>
      </w:pPr>
      <w:bookmarkStart w:id="21" w:name="_Toc366855295"/>
      <w:bookmarkStart w:id="22" w:name="_Toc370464582"/>
      <w:bookmarkStart w:id="23" w:name="_Toc388345024"/>
      <w:bookmarkEnd w:id="21"/>
      <w:bookmarkEnd w:id="22"/>
      <w:r>
        <w:t xml:space="preserve">1.5 </w:t>
      </w:r>
      <w:r>
        <w:tab/>
        <w:t>Term of Reference</w:t>
      </w:r>
      <w:bookmarkEnd w:id="23"/>
    </w:p>
    <w:p w:rsidR="003578A9" w:rsidRDefault="003578A9" w:rsidP="003578A9">
      <w:pPr>
        <w:jc w:val="both"/>
      </w:pPr>
      <w:r>
        <w:t>The Terms of Reference of the Evaluation Study of the scheme for Post Harvest Technology and Management are:</w:t>
      </w:r>
    </w:p>
    <w:p w:rsidR="003578A9" w:rsidRDefault="003578A9" w:rsidP="00866F5A">
      <w:pPr>
        <w:pStyle w:val="ListParagraph"/>
        <w:numPr>
          <w:ilvl w:val="0"/>
          <w:numId w:val="4"/>
        </w:numPr>
        <w:suppressAutoHyphens/>
        <w:jc w:val="both"/>
      </w:pPr>
      <w:r>
        <w:t xml:space="preserve">To study the impact of establishing low cost Post Harvest Technology (PHT) units on towards adoption of new technology/ equipments in the demonstration area as well as in the state as a whole. </w:t>
      </w:r>
    </w:p>
    <w:p w:rsidR="003578A9" w:rsidRDefault="003578A9" w:rsidP="00866F5A">
      <w:pPr>
        <w:pStyle w:val="ListParagraph"/>
        <w:numPr>
          <w:ilvl w:val="0"/>
          <w:numId w:val="4"/>
        </w:numPr>
        <w:suppressAutoHyphens/>
        <w:jc w:val="both"/>
      </w:pPr>
      <w:r>
        <w:t xml:space="preserve">To assess the opinion of farmers about availability and usefulness of these equipments. </w:t>
      </w:r>
    </w:p>
    <w:p w:rsidR="003578A9" w:rsidRDefault="003578A9" w:rsidP="00866F5A">
      <w:pPr>
        <w:pStyle w:val="ListParagraph"/>
        <w:numPr>
          <w:ilvl w:val="0"/>
          <w:numId w:val="4"/>
        </w:numPr>
        <w:suppressAutoHyphens/>
        <w:jc w:val="both"/>
      </w:pPr>
      <w:r>
        <w:t>To suggest any improvement that may be required in this component.</w:t>
      </w:r>
    </w:p>
    <w:p w:rsidR="00A00204" w:rsidRDefault="00A00204">
      <w:pPr>
        <w:rPr>
          <w:rFonts w:asciiTheme="majorHAnsi" w:eastAsiaTheme="majorEastAsia" w:hAnsiTheme="majorHAnsi" w:cstheme="majorBidi"/>
          <w:b/>
          <w:bCs/>
          <w:color w:val="365F91" w:themeColor="accent1" w:themeShade="BF"/>
          <w:sz w:val="28"/>
          <w:szCs w:val="28"/>
        </w:rPr>
      </w:pPr>
      <w:r>
        <w:br w:type="page"/>
      </w:r>
    </w:p>
    <w:p w:rsidR="006967E1" w:rsidRPr="00FB2E55" w:rsidRDefault="006967E1" w:rsidP="00A751D6">
      <w:pPr>
        <w:pStyle w:val="Heading1"/>
        <w:jc w:val="center"/>
      </w:pPr>
      <w:bookmarkStart w:id="24" w:name="_Toc366855296"/>
      <w:bookmarkStart w:id="25" w:name="_Toc388345025"/>
      <w:r w:rsidRPr="00FB2E55">
        <w:lastRenderedPageBreak/>
        <w:t>Chapter 2: Research Design &amp; Methodology</w:t>
      </w:r>
      <w:bookmarkEnd w:id="24"/>
      <w:bookmarkEnd w:id="25"/>
    </w:p>
    <w:p w:rsidR="003578A9" w:rsidRDefault="003578A9" w:rsidP="003578A9">
      <w:pPr>
        <w:jc w:val="both"/>
      </w:pPr>
      <w:r>
        <w:t xml:space="preserve">To evaluate the performance of PHTM Scheme, a holistic approach was adopted to collect data on selected parameters such as physical and financial progress, establishment of low cost PHT units, adoption of new technology under PHT, demonstration of PHT, opinion of farmers on PHT equipments and their usefulness. </w:t>
      </w:r>
    </w:p>
    <w:p w:rsidR="006967E1" w:rsidRPr="00FB2E55" w:rsidRDefault="003578A9" w:rsidP="003578A9">
      <w:pPr>
        <w:jc w:val="both"/>
      </w:pPr>
      <w:r>
        <w:t>The scheme has been implemented with the help of State Department of Agriculture and Central Institute of Post Harvest Technology (CIPHET), established under All India Coordinated Research Project (AICRP). The CIPHET has implemented the scheme through their cooperating centre in different states.</w:t>
      </w:r>
      <w:r w:rsidRPr="00FB2E55">
        <w:t xml:space="preserve"> </w:t>
      </w:r>
      <w:r>
        <w:t xml:space="preserve">Therefore, nodal officers of </w:t>
      </w:r>
      <w:r w:rsidR="0055013C">
        <w:t>the</w:t>
      </w:r>
      <w:r>
        <w:t xml:space="preserve"> State Department of Agriculture and CIPHET/ CIPHET Centres were contacted to obtain information on physical progress Primary beneficiaries and entrepreneurs were interviewed in person to obtain information on their demographic profile, types of equipment demonstrated, usefulness of demonstrated equipment, availability and overall feedback on demonstration. </w:t>
      </w:r>
      <w:r w:rsidR="006967E1">
        <w:t xml:space="preserve">    </w:t>
      </w:r>
    </w:p>
    <w:p w:rsidR="006967E1" w:rsidRPr="00FB2E55" w:rsidRDefault="006967E1" w:rsidP="006967E1">
      <w:pPr>
        <w:pStyle w:val="Heading2"/>
      </w:pPr>
      <w:bookmarkStart w:id="26" w:name="_Toc366855297"/>
      <w:bookmarkStart w:id="27" w:name="_Toc388345026"/>
      <w:r w:rsidRPr="00FB2E55">
        <w:t xml:space="preserve">2.1 </w:t>
      </w:r>
      <w:r w:rsidRPr="00FB2E55">
        <w:tab/>
        <w:t>Types of Data Used for the Study</w:t>
      </w:r>
      <w:bookmarkEnd w:id="26"/>
      <w:bookmarkEnd w:id="27"/>
    </w:p>
    <w:p w:rsidR="003578A9" w:rsidRPr="00FB2E55" w:rsidRDefault="003578A9" w:rsidP="003578A9">
      <w:pPr>
        <w:jc w:val="both"/>
      </w:pPr>
      <w:r w:rsidRPr="00FB2E55">
        <w:rPr>
          <w:rStyle w:val="SubtitleChar"/>
        </w:rPr>
        <w:t>Secondary Data:</w:t>
      </w:r>
      <w:r w:rsidRPr="00FB2E55">
        <w:t xml:space="preserve"> The data </w:t>
      </w:r>
      <w:r>
        <w:t xml:space="preserve">on fund allocation and utilization for each state and ICAR institute were obtained from the M&amp;T Division, DoAC (MoA). Further physical and financial progress in respect of the sample states </w:t>
      </w:r>
      <w:r w:rsidRPr="00FB2E55">
        <w:t xml:space="preserve">were collected </w:t>
      </w:r>
      <w:r>
        <w:t xml:space="preserve">from the State Department of Agriculture and CIPHET/CIPHET Centres </w:t>
      </w:r>
      <w:r w:rsidR="0055013C">
        <w:t>for analysis</w:t>
      </w:r>
      <w:r>
        <w:t xml:space="preserve">. </w:t>
      </w:r>
    </w:p>
    <w:p w:rsidR="006967E1" w:rsidRDefault="003578A9" w:rsidP="003578A9">
      <w:pPr>
        <w:jc w:val="both"/>
      </w:pPr>
      <w:r w:rsidRPr="00FB2E55">
        <w:rPr>
          <w:rStyle w:val="SubtitleChar"/>
        </w:rPr>
        <w:t>Primary Data:</w:t>
      </w:r>
      <w:r>
        <w:t xml:space="preserve"> The primary information was collected from the beneficiaries and entrepreneurs level from the field who had adopted the post harvest technologies and equipments provided by the implementing agencies. The information from three different stakeholders- entrepreneurs, trainees who attended the training program under the scheme and host farmers which had demonstrated the PHT technology was collected through personal interviews. The variables on demographic details, types of PHT units installed/ technology adopted, their capacity, ownership, performance of training and demonstration, their usefulness, organization of demonstrat</w:t>
      </w:r>
      <w:r w:rsidR="000A4E1F">
        <w:t>ion and usefulness of equipment</w:t>
      </w:r>
      <w:r>
        <w:t>/technology and their availability in the market and overall opinion of farmers were captured.</w:t>
      </w:r>
      <w:r w:rsidR="006967E1">
        <w:t xml:space="preserve"> </w:t>
      </w:r>
    </w:p>
    <w:p w:rsidR="006967E1" w:rsidRPr="00FB2E55" w:rsidRDefault="006967E1" w:rsidP="006967E1">
      <w:pPr>
        <w:pStyle w:val="Heading2"/>
      </w:pPr>
      <w:bookmarkStart w:id="28" w:name="_Toc366855298"/>
      <w:bookmarkStart w:id="29" w:name="_Toc388345027"/>
      <w:r w:rsidRPr="00FB2E55">
        <w:t xml:space="preserve">2.2 </w:t>
      </w:r>
      <w:r w:rsidRPr="00FB2E55">
        <w:tab/>
        <w:t>Sampling Design</w:t>
      </w:r>
      <w:bookmarkEnd w:id="28"/>
      <w:bookmarkEnd w:id="29"/>
    </w:p>
    <w:p w:rsidR="003578A9" w:rsidRPr="00FB2E55" w:rsidRDefault="003578A9" w:rsidP="003578A9">
      <w:pPr>
        <w:jc w:val="both"/>
      </w:pPr>
      <w:r w:rsidRPr="00FB2E55">
        <w:t>The s</w:t>
      </w:r>
      <w:r>
        <w:t>ample states were selected based on the fund allocation under PHTM Scheme during the XI Five Year Plan. Out of total 27 states, 19 states were allocated the funds for implementation of PHTM Scheme. In addition, the CIPHET also implemented the scheme in</w:t>
      </w:r>
      <w:r w:rsidR="000A4E1F">
        <w:t xml:space="preserve"> 8 states across the country.  </w:t>
      </w:r>
    </w:p>
    <w:p w:rsidR="003578A9" w:rsidRDefault="003578A9" w:rsidP="003578A9">
      <w:pPr>
        <w:pStyle w:val="ListParagraph"/>
        <w:numPr>
          <w:ilvl w:val="0"/>
          <w:numId w:val="1"/>
        </w:numPr>
        <w:ind w:left="567" w:hanging="283"/>
        <w:jc w:val="both"/>
      </w:pPr>
      <w:r>
        <w:t xml:space="preserve">Multistage purposive sampling technique was adopted for sampling the state under the study. The states were first sorted in ascending order of amount of funds allocated. The states were then categorised into six regions (North Eastern Region, Eastern Region, Central Region, Northern Region, Western Region and Southern region) and the sample states </w:t>
      </w:r>
      <w:r w:rsidR="000A4E1F">
        <w:t>were selected</w:t>
      </w:r>
      <w:r>
        <w:t xml:space="preserve"> from each region for the purpose of field study. </w:t>
      </w:r>
    </w:p>
    <w:p w:rsidR="006967E1" w:rsidRDefault="003578A9" w:rsidP="003578A9">
      <w:pPr>
        <w:pStyle w:val="ListParagraph"/>
        <w:numPr>
          <w:ilvl w:val="0"/>
          <w:numId w:val="1"/>
        </w:numPr>
        <w:ind w:left="567" w:hanging="283"/>
        <w:jc w:val="both"/>
      </w:pPr>
      <w:r>
        <w:t>Out of 19 states, 10 states were selected which account for more than 50% of the total states that received financial allocations during the XI FYP. The list of sample state is given in table 1 below.</w:t>
      </w:r>
    </w:p>
    <w:p w:rsidR="006967E1" w:rsidRDefault="006967E1" w:rsidP="009A0404">
      <w:pPr>
        <w:pStyle w:val="Caption"/>
        <w:keepNext/>
        <w:jc w:val="center"/>
      </w:pPr>
      <w:bookmarkStart w:id="30" w:name="_Toc388345068"/>
      <w:r>
        <w:lastRenderedPageBreak/>
        <w:t xml:space="preserve">Table </w:t>
      </w:r>
      <w:fldSimple w:instr=" SEQ Table \* ARABIC ">
        <w:r w:rsidR="005758AB">
          <w:rPr>
            <w:noProof/>
          </w:rPr>
          <w:t>1</w:t>
        </w:r>
      </w:fldSimple>
      <w:r>
        <w:t xml:space="preserve"> List of sample state covered in PHTM Scheme</w:t>
      </w:r>
      <w:bookmarkEnd w:id="30"/>
    </w:p>
    <w:tbl>
      <w:tblPr>
        <w:tblStyle w:val="LightList-Accent110"/>
        <w:tblW w:w="8945" w:type="dxa"/>
        <w:tblLook w:val="04A0"/>
      </w:tblPr>
      <w:tblGrid>
        <w:gridCol w:w="1660"/>
        <w:gridCol w:w="1756"/>
        <w:gridCol w:w="1418"/>
        <w:gridCol w:w="1417"/>
        <w:gridCol w:w="1276"/>
        <w:gridCol w:w="1418"/>
      </w:tblGrid>
      <w:tr w:rsidR="006967E1" w:rsidRPr="00C76E67" w:rsidTr="005C184E">
        <w:trPr>
          <w:cnfStyle w:val="100000000000"/>
          <w:trHeight w:val="300"/>
        </w:trPr>
        <w:tc>
          <w:tcPr>
            <w:cnfStyle w:val="001000000000"/>
            <w:tcW w:w="1660" w:type="dxa"/>
            <w:noWrap/>
            <w:hideMark/>
          </w:tcPr>
          <w:p w:rsidR="006967E1" w:rsidRPr="005C184E" w:rsidRDefault="006967E1" w:rsidP="004D45D3">
            <w:pPr>
              <w:jc w:val="center"/>
              <w:rPr>
                <w:rFonts w:ascii="Calibri" w:eastAsia="Times New Roman" w:hAnsi="Calibri" w:cs="Times New Roman"/>
                <w:b w:val="0"/>
                <w:bCs w:val="0"/>
                <w:lang w:eastAsia="en-IN"/>
              </w:rPr>
            </w:pPr>
            <w:r w:rsidRPr="005C184E">
              <w:rPr>
                <w:rFonts w:ascii="Calibri" w:eastAsia="Times New Roman" w:hAnsi="Calibri" w:cs="Times New Roman"/>
                <w:lang w:eastAsia="en-IN"/>
              </w:rPr>
              <w:t>Southern Region</w:t>
            </w:r>
          </w:p>
        </w:tc>
        <w:tc>
          <w:tcPr>
            <w:tcW w:w="1756" w:type="dxa"/>
            <w:noWrap/>
            <w:hideMark/>
          </w:tcPr>
          <w:p w:rsidR="006967E1" w:rsidRPr="005C184E" w:rsidRDefault="006967E1" w:rsidP="004D45D3">
            <w:pPr>
              <w:jc w:val="center"/>
              <w:cnfStyle w:val="100000000000"/>
              <w:rPr>
                <w:rFonts w:ascii="Calibri" w:eastAsia="Times New Roman" w:hAnsi="Calibri" w:cs="Times New Roman"/>
                <w:b w:val="0"/>
                <w:bCs w:val="0"/>
                <w:lang w:eastAsia="en-IN"/>
              </w:rPr>
            </w:pPr>
            <w:r w:rsidRPr="005C184E">
              <w:rPr>
                <w:rFonts w:ascii="Calibri" w:eastAsia="Times New Roman" w:hAnsi="Calibri" w:cs="Times New Roman"/>
                <w:lang w:eastAsia="en-IN"/>
              </w:rPr>
              <w:t>North Eastern Region</w:t>
            </w:r>
          </w:p>
        </w:tc>
        <w:tc>
          <w:tcPr>
            <w:tcW w:w="1418" w:type="dxa"/>
            <w:noWrap/>
            <w:hideMark/>
          </w:tcPr>
          <w:p w:rsidR="006967E1" w:rsidRPr="005C184E" w:rsidRDefault="006967E1" w:rsidP="004D45D3">
            <w:pPr>
              <w:jc w:val="center"/>
              <w:cnfStyle w:val="100000000000"/>
              <w:rPr>
                <w:rFonts w:ascii="Calibri" w:eastAsia="Times New Roman" w:hAnsi="Calibri" w:cs="Times New Roman"/>
                <w:b w:val="0"/>
                <w:bCs w:val="0"/>
                <w:lang w:eastAsia="en-IN"/>
              </w:rPr>
            </w:pPr>
            <w:r w:rsidRPr="005C184E">
              <w:rPr>
                <w:rFonts w:ascii="Calibri" w:eastAsia="Times New Roman" w:hAnsi="Calibri" w:cs="Times New Roman"/>
                <w:lang w:eastAsia="en-IN"/>
              </w:rPr>
              <w:t>Central Region</w:t>
            </w:r>
          </w:p>
        </w:tc>
        <w:tc>
          <w:tcPr>
            <w:tcW w:w="1417" w:type="dxa"/>
            <w:noWrap/>
            <w:hideMark/>
          </w:tcPr>
          <w:p w:rsidR="006967E1" w:rsidRPr="005C184E" w:rsidRDefault="006967E1" w:rsidP="004D45D3">
            <w:pPr>
              <w:jc w:val="center"/>
              <w:cnfStyle w:val="100000000000"/>
              <w:rPr>
                <w:rFonts w:ascii="Calibri" w:eastAsia="Times New Roman" w:hAnsi="Calibri" w:cs="Times New Roman"/>
                <w:b w:val="0"/>
                <w:bCs w:val="0"/>
                <w:lang w:eastAsia="en-IN"/>
              </w:rPr>
            </w:pPr>
            <w:r w:rsidRPr="005C184E">
              <w:rPr>
                <w:rFonts w:ascii="Calibri" w:eastAsia="Times New Roman" w:hAnsi="Calibri" w:cs="Times New Roman"/>
                <w:lang w:eastAsia="en-IN"/>
              </w:rPr>
              <w:t>Eastern Region</w:t>
            </w:r>
          </w:p>
        </w:tc>
        <w:tc>
          <w:tcPr>
            <w:tcW w:w="1276" w:type="dxa"/>
            <w:noWrap/>
            <w:hideMark/>
          </w:tcPr>
          <w:p w:rsidR="006967E1" w:rsidRPr="005C184E" w:rsidRDefault="006967E1" w:rsidP="004D45D3">
            <w:pPr>
              <w:jc w:val="center"/>
              <w:cnfStyle w:val="100000000000"/>
              <w:rPr>
                <w:rFonts w:ascii="Calibri" w:eastAsia="Times New Roman" w:hAnsi="Calibri" w:cs="Times New Roman"/>
                <w:b w:val="0"/>
                <w:bCs w:val="0"/>
                <w:lang w:eastAsia="en-IN"/>
              </w:rPr>
            </w:pPr>
            <w:r w:rsidRPr="005C184E">
              <w:rPr>
                <w:rFonts w:ascii="Calibri" w:eastAsia="Times New Roman" w:hAnsi="Calibri" w:cs="Times New Roman"/>
                <w:lang w:eastAsia="en-IN"/>
              </w:rPr>
              <w:t>Western Region</w:t>
            </w:r>
          </w:p>
        </w:tc>
        <w:tc>
          <w:tcPr>
            <w:tcW w:w="1418" w:type="dxa"/>
            <w:noWrap/>
            <w:hideMark/>
          </w:tcPr>
          <w:p w:rsidR="006967E1" w:rsidRPr="005C184E" w:rsidRDefault="006967E1" w:rsidP="004D45D3">
            <w:pPr>
              <w:jc w:val="center"/>
              <w:cnfStyle w:val="100000000000"/>
              <w:rPr>
                <w:rFonts w:ascii="Calibri" w:eastAsia="Times New Roman" w:hAnsi="Calibri" w:cs="Times New Roman"/>
                <w:b w:val="0"/>
                <w:bCs w:val="0"/>
                <w:lang w:eastAsia="en-IN"/>
              </w:rPr>
            </w:pPr>
            <w:r w:rsidRPr="005C184E">
              <w:rPr>
                <w:rFonts w:ascii="Calibri" w:eastAsia="Times New Roman" w:hAnsi="Calibri" w:cs="Times New Roman"/>
                <w:lang w:eastAsia="en-IN"/>
              </w:rPr>
              <w:t>Northern Region</w:t>
            </w:r>
          </w:p>
        </w:tc>
      </w:tr>
      <w:tr w:rsidR="006967E1" w:rsidRPr="00C76E67" w:rsidTr="005C184E">
        <w:trPr>
          <w:cnfStyle w:val="000000100000"/>
          <w:trHeight w:val="300"/>
        </w:trPr>
        <w:tc>
          <w:tcPr>
            <w:cnfStyle w:val="001000000000"/>
            <w:tcW w:w="1660" w:type="dxa"/>
            <w:noWrap/>
            <w:hideMark/>
          </w:tcPr>
          <w:p w:rsidR="006967E1" w:rsidRPr="00C76E67" w:rsidRDefault="006967E1" w:rsidP="004D45D3">
            <w:pPr>
              <w:jc w:val="center"/>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Andhra Pradesh</w:t>
            </w:r>
          </w:p>
        </w:tc>
        <w:tc>
          <w:tcPr>
            <w:tcW w:w="1756"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Manipur</w:t>
            </w:r>
          </w:p>
        </w:tc>
        <w:tc>
          <w:tcPr>
            <w:tcW w:w="1418"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Madhya Pradesh</w:t>
            </w:r>
          </w:p>
        </w:tc>
        <w:tc>
          <w:tcPr>
            <w:tcW w:w="1417"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Odisha</w:t>
            </w:r>
          </w:p>
        </w:tc>
        <w:tc>
          <w:tcPr>
            <w:tcW w:w="1276"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Rajasthan</w:t>
            </w:r>
          </w:p>
        </w:tc>
        <w:tc>
          <w:tcPr>
            <w:tcW w:w="1418"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Haryana</w:t>
            </w:r>
          </w:p>
        </w:tc>
      </w:tr>
      <w:tr w:rsidR="006967E1" w:rsidRPr="00C76E67" w:rsidTr="005C184E">
        <w:trPr>
          <w:trHeight w:val="300"/>
        </w:trPr>
        <w:tc>
          <w:tcPr>
            <w:cnfStyle w:val="001000000000"/>
            <w:tcW w:w="1660" w:type="dxa"/>
            <w:noWrap/>
            <w:hideMark/>
          </w:tcPr>
          <w:p w:rsidR="006967E1" w:rsidRPr="00C76E67" w:rsidRDefault="006967E1" w:rsidP="004D45D3">
            <w:pPr>
              <w:jc w:val="center"/>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Karnataka</w:t>
            </w:r>
          </w:p>
        </w:tc>
        <w:tc>
          <w:tcPr>
            <w:tcW w:w="1756" w:type="dxa"/>
            <w:noWrap/>
            <w:hideMark/>
          </w:tcPr>
          <w:p w:rsidR="006967E1" w:rsidRPr="00C76E67" w:rsidRDefault="006967E1" w:rsidP="004D45D3">
            <w:pPr>
              <w:jc w:val="center"/>
              <w:cnfStyle w:val="000000000000"/>
              <w:rPr>
                <w:rFonts w:ascii="Calibri" w:eastAsia="Times New Roman" w:hAnsi="Calibri" w:cs="Times New Roman"/>
                <w:color w:val="000000"/>
                <w:lang w:eastAsia="en-IN"/>
              </w:rPr>
            </w:pPr>
          </w:p>
        </w:tc>
        <w:tc>
          <w:tcPr>
            <w:tcW w:w="1418" w:type="dxa"/>
            <w:noWrap/>
            <w:hideMark/>
          </w:tcPr>
          <w:p w:rsidR="006967E1" w:rsidRPr="00C76E67" w:rsidRDefault="006967E1" w:rsidP="004D45D3">
            <w:pPr>
              <w:jc w:val="center"/>
              <w:cnfStyle w:val="000000000000"/>
              <w:rPr>
                <w:rFonts w:ascii="Calibri" w:eastAsia="Times New Roman" w:hAnsi="Calibri" w:cs="Times New Roman"/>
                <w:color w:val="000000"/>
                <w:lang w:eastAsia="en-IN"/>
              </w:rPr>
            </w:pPr>
          </w:p>
        </w:tc>
        <w:tc>
          <w:tcPr>
            <w:tcW w:w="1417" w:type="dxa"/>
            <w:noWrap/>
            <w:hideMark/>
          </w:tcPr>
          <w:p w:rsidR="006967E1" w:rsidRPr="00C76E67" w:rsidRDefault="006967E1" w:rsidP="004D45D3">
            <w:pPr>
              <w:jc w:val="center"/>
              <w:cnfStyle w:val="0000000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West Bengal</w:t>
            </w:r>
          </w:p>
        </w:tc>
        <w:tc>
          <w:tcPr>
            <w:tcW w:w="1276" w:type="dxa"/>
            <w:noWrap/>
            <w:hideMark/>
          </w:tcPr>
          <w:p w:rsidR="006967E1" w:rsidRPr="00C76E67" w:rsidRDefault="006967E1" w:rsidP="004D45D3">
            <w:pPr>
              <w:jc w:val="center"/>
              <w:cnfStyle w:val="000000000000"/>
              <w:rPr>
                <w:rFonts w:ascii="Calibri" w:eastAsia="Times New Roman" w:hAnsi="Calibri" w:cs="Times New Roman"/>
                <w:color w:val="000000"/>
                <w:lang w:eastAsia="en-IN"/>
              </w:rPr>
            </w:pPr>
          </w:p>
        </w:tc>
        <w:tc>
          <w:tcPr>
            <w:tcW w:w="1418" w:type="dxa"/>
            <w:noWrap/>
            <w:hideMark/>
          </w:tcPr>
          <w:p w:rsidR="006967E1" w:rsidRPr="00C76E67" w:rsidRDefault="006967E1" w:rsidP="004D45D3">
            <w:pPr>
              <w:jc w:val="center"/>
              <w:cnfStyle w:val="0000000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Punjab</w:t>
            </w:r>
          </w:p>
        </w:tc>
      </w:tr>
      <w:tr w:rsidR="006967E1" w:rsidRPr="00C76E67" w:rsidTr="005C184E">
        <w:trPr>
          <w:cnfStyle w:val="000000100000"/>
          <w:trHeight w:val="300"/>
        </w:trPr>
        <w:tc>
          <w:tcPr>
            <w:cnfStyle w:val="001000000000"/>
            <w:tcW w:w="1660" w:type="dxa"/>
            <w:noWrap/>
            <w:hideMark/>
          </w:tcPr>
          <w:p w:rsidR="006967E1" w:rsidRPr="00C76E67" w:rsidRDefault="006967E1" w:rsidP="004D45D3">
            <w:pPr>
              <w:jc w:val="center"/>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Tamil Nadu</w:t>
            </w:r>
          </w:p>
        </w:tc>
        <w:tc>
          <w:tcPr>
            <w:tcW w:w="1756"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 </w:t>
            </w:r>
          </w:p>
        </w:tc>
        <w:tc>
          <w:tcPr>
            <w:tcW w:w="1418"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 </w:t>
            </w:r>
          </w:p>
        </w:tc>
        <w:tc>
          <w:tcPr>
            <w:tcW w:w="1417"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 </w:t>
            </w:r>
          </w:p>
        </w:tc>
        <w:tc>
          <w:tcPr>
            <w:tcW w:w="1276"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 </w:t>
            </w:r>
          </w:p>
        </w:tc>
        <w:tc>
          <w:tcPr>
            <w:tcW w:w="1418" w:type="dxa"/>
            <w:noWrap/>
            <w:hideMark/>
          </w:tcPr>
          <w:p w:rsidR="006967E1" w:rsidRPr="00C76E67" w:rsidRDefault="006967E1" w:rsidP="004D45D3">
            <w:pPr>
              <w:jc w:val="center"/>
              <w:cnfStyle w:val="000000100000"/>
              <w:rPr>
                <w:rFonts w:ascii="Calibri" w:eastAsia="Times New Roman" w:hAnsi="Calibri" w:cs="Times New Roman"/>
                <w:color w:val="000000"/>
                <w:lang w:eastAsia="en-IN"/>
              </w:rPr>
            </w:pPr>
            <w:r w:rsidRPr="00C76E67">
              <w:rPr>
                <w:rFonts w:ascii="Calibri" w:eastAsia="Times New Roman" w:hAnsi="Calibri" w:cs="Times New Roman"/>
                <w:color w:val="000000"/>
                <w:lang w:eastAsia="en-IN"/>
              </w:rPr>
              <w:t>Uttarakhand</w:t>
            </w:r>
          </w:p>
        </w:tc>
      </w:tr>
    </w:tbl>
    <w:p w:rsidR="006967E1" w:rsidRDefault="006967E1" w:rsidP="006967E1">
      <w:pPr>
        <w:pStyle w:val="ListParagraph"/>
        <w:ind w:left="567"/>
        <w:jc w:val="both"/>
      </w:pPr>
    </w:p>
    <w:p w:rsidR="008E3003" w:rsidRDefault="008E3003" w:rsidP="008E3003">
      <w:pPr>
        <w:pStyle w:val="ListParagraph"/>
        <w:numPr>
          <w:ilvl w:val="0"/>
          <w:numId w:val="1"/>
        </w:numPr>
        <w:ind w:left="567" w:hanging="283"/>
        <w:jc w:val="both"/>
      </w:pPr>
      <w:r>
        <w:t xml:space="preserve">Since the exact physical achievements were not available, a tentative number of participants of trainees, entrepreneurs, scientists, host farmers, and demonstration participants </w:t>
      </w:r>
      <w:r w:rsidR="000A4E1F">
        <w:t>were</w:t>
      </w:r>
      <w:r>
        <w:t xml:space="preserve"> arrived at for the purpose of personal interviews. A total of 437 PHTM participants were targeted to be covered for personal interview. The PHTM participants who had participated under the guidance of State Department of Agriculture and Central Institute of Post Harvest Engineering and Technology were selected. </w:t>
      </w:r>
    </w:p>
    <w:p w:rsidR="006967E1" w:rsidRDefault="008E3003" w:rsidP="008E3003">
      <w:pPr>
        <w:pStyle w:val="ListParagraph"/>
        <w:numPr>
          <w:ilvl w:val="0"/>
          <w:numId w:val="1"/>
        </w:numPr>
        <w:ind w:left="567" w:hanging="283"/>
        <w:jc w:val="both"/>
      </w:pPr>
      <w:r>
        <w:t>Table 2 below gives the details of the sample targeted and actually covered in the state.</w:t>
      </w:r>
      <w:r w:rsidR="006967E1">
        <w:t xml:space="preserve"> </w:t>
      </w:r>
    </w:p>
    <w:p w:rsidR="006967E1" w:rsidRPr="00FB2E55" w:rsidRDefault="006967E1" w:rsidP="006967E1">
      <w:pPr>
        <w:pStyle w:val="Heading2"/>
      </w:pPr>
      <w:bookmarkStart w:id="31" w:name="_Toc366855299"/>
      <w:bookmarkStart w:id="32" w:name="_Toc388345028"/>
      <w:r w:rsidRPr="00FB2E55">
        <w:t xml:space="preserve">2.3 </w:t>
      </w:r>
      <w:r w:rsidRPr="00FB2E55">
        <w:tab/>
        <w:t>Selection of Institutions</w:t>
      </w:r>
      <w:bookmarkEnd w:id="31"/>
      <w:bookmarkEnd w:id="32"/>
    </w:p>
    <w:p w:rsidR="006967E1" w:rsidRPr="00FB2E55" w:rsidRDefault="008E3003" w:rsidP="006967E1">
      <w:pPr>
        <w:jc w:val="both"/>
      </w:pPr>
      <w:r>
        <w:t>T</w:t>
      </w:r>
      <w:r w:rsidRPr="00FB2E55">
        <w:t xml:space="preserve">hree different </w:t>
      </w:r>
      <w:r>
        <w:t>types</w:t>
      </w:r>
      <w:r w:rsidRPr="00FB2E55">
        <w:t xml:space="preserve"> of institutions </w:t>
      </w:r>
      <w:r>
        <w:t xml:space="preserve">were </w:t>
      </w:r>
      <w:r w:rsidRPr="00FB2E55">
        <w:t xml:space="preserve">involved for </w:t>
      </w:r>
      <w:r>
        <w:t xml:space="preserve">implementation of Post Harvest Technology and Management Scheme viz., State Department of Agriculture, the CIPHET Centres and State Agriculture Universities. The State Agriculture Universities acted as extended arms of both the State Agriculture Departments and CIPHET. </w:t>
      </w:r>
      <w:r w:rsidRPr="00FB2E55">
        <w:t>Respondents were selected from each type of institutions so as get a comprehensive feedback</w:t>
      </w:r>
      <w:r>
        <w:t xml:space="preserve"> on the progress of the scheme, its impact and opinion of users about the technology demonstrated. </w:t>
      </w:r>
      <w:r w:rsidRPr="00FB2E55">
        <w:t xml:space="preserve">  A separate questionnaire was developed to capture the details </w:t>
      </w:r>
      <w:r>
        <w:t>from implementing agencies viz., State Agriculture Department, CIPHET Centres and State Agriculture Universities to record their insights and opinion on the scheme.</w:t>
      </w:r>
    </w:p>
    <w:p w:rsidR="006967E1" w:rsidRPr="00FB2E55" w:rsidRDefault="006967E1" w:rsidP="006967E1">
      <w:pPr>
        <w:pStyle w:val="Heading2"/>
      </w:pPr>
      <w:bookmarkStart w:id="33" w:name="_Toc366855300"/>
      <w:bookmarkStart w:id="34" w:name="_Toc388345029"/>
      <w:r w:rsidRPr="00FB2E55">
        <w:t xml:space="preserve">2.4 </w:t>
      </w:r>
      <w:r w:rsidRPr="00FB2E55">
        <w:tab/>
        <w:t>Limitations of the Study</w:t>
      </w:r>
      <w:bookmarkEnd w:id="33"/>
      <w:bookmarkEnd w:id="34"/>
    </w:p>
    <w:p w:rsidR="008E3003" w:rsidRPr="00FB2E55" w:rsidRDefault="008E3003" w:rsidP="008E3003">
      <w:pPr>
        <w:jc w:val="both"/>
      </w:pPr>
      <w:r w:rsidRPr="00FB2E55">
        <w:t>The study has the following limitations:</w:t>
      </w:r>
    </w:p>
    <w:p w:rsidR="008E3003" w:rsidRPr="00FB2E55" w:rsidRDefault="008E3003" w:rsidP="00866F5A">
      <w:pPr>
        <w:pStyle w:val="ListParagraph"/>
        <w:numPr>
          <w:ilvl w:val="0"/>
          <w:numId w:val="2"/>
        </w:numPr>
        <w:jc w:val="both"/>
      </w:pPr>
      <w:r w:rsidRPr="00FB2E55">
        <w:t>A sample of states where the scheme has been implemented only has been covered.</w:t>
      </w:r>
    </w:p>
    <w:p w:rsidR="008E3003" w:rsidRDefault="008E3003" w:rsidP="00866F5A">
      <w:pPr>
        <w:pStyle w:val="ListParagraph"/>
        <w:numPr>
          <w:ilvl w:val="0"/>
          <w:numId w:val="2"/>
        </w:numPr>
        <w:jc w:val="both"/>
      </w:pPr>
      <w:r>
        <w:t xml:space="preserve">Availability of information in properly documented format both physical and financial progress, at the implanting agency’s level, was the major constraint. The basic information required as a prerequisite to launch of the field study had to be provided by the State Agriculture Departments and CIPHET. </w:t>
      </w:r>
    </w:p>
    <w:p w:rsidR="006967E1" w:rsidRDefault="008E3003" w:rsidP="00866F5A">
      <w:pPr>
        <w:pStyle w:val="ListParagraph"/>
        <w:numPr>
          <w:ilvl w:val="0"/>
          <w:numId w:val="2"/>
        </w:numPr>
        <w:jc w:val="both"/>
      </w:pPr>
      <w:r>
        <w:t>The basic information on the status of Scheme such as fund utilization and physical progress was not made available to the study team. This affected the evaluation of the actual progress and the impact of its various components.</w:t>
      </w:r>
      <w:r w:rsidR="006967E1">
        <w:t xml:space="preserve"> </w:t>
      </w:r>
    </w:p>
    <w:p w:rsidR="005378E7" w:rsidRDefault="005378E7" w:rsidP="001F5F11">
      <w:pPr>
        <w:jc w:val="both"/>
      </w:pPr>
    </w:p>
    <w:p w:rsidR="000C410D" w:rsidRDefault="000C410D"/>
    <w:p w:rsidR="008C0D17" w:rsidRDefault="008C0D17">
      <w:pPr>
        <w:sectPr w:rsidR="008C0D17" w:rsidSect="00426AC2">
          <w:footerReference w:type="default" r:id="rId15"/>
          <w:pgSz w:w="11906" w:h="16838"/>
          <w:pgMar w:top="1440" w:right="1440" w:bottom="1440" w:left="1440" w:header="708" w:footer="708" w:gutter="0"/>
          <w:cols w:space="708"/>
          <w:docGrid w:linePitch="360"/>
        </w:sectPr>
      </w:pPr>
    </w:p>
    <w:p w:rsidR="005A63D6" w:rsidRDefault="005A63D6" w:rsidP="00381854">
      <w:pPr>
        <w:pStyle w:val="Caption"/>
        <w:keepNext/>
        <w:jc w:val="center"/>
      </w:pPr>
      <w:bookmarkStart w:id="35" w:name="_Toc388345069"/>
      <w:r>
        <w:lastRenderedPageBreak/>
        <w:t xml:space="preserve">Table </w:t>
      </w:r>
      <w:fldSimple w:instr=" SEQ Table \* ARABIC ">
        <w:r w:rsidR="005758AB">
          <w:rPr>
            <w:noProof/>
          </w:rPr>
          <w:t>2</w:t>
        </w:r>
      </w:fldSimple>
      <w:r>
        <w:t xml:space="preserve"> Sample Coverage under PSAMTT&amp;D Scheme</w:t>
      </w:r>
      <w:bookmarkEnd w:id="35"/>
    </w:p>
    <w:tbl>
      <w:tblPr>
        <w:tblStyle w:val="LightList-Accent110"/>
        <w:tblW w:w="14992" w:type="dxa"/>
        <w:jc w:val="center"/>
        <w:tblLayout w:type="fixed"/>
        <w:tblLook w:val="04A0"/>
      </w:tblPr>
      <w:tblGrid>
        <w:gridCol w:w="1574"/>
        <w:gridCol w:w="1559"/>
        <w:gridCol w:w="3544"/>
        <w:gridCol w:w="892"/>
        <w:gridCol w:w="1470"/>
        <w:gridCol w:w="928"/>
        <w:gridCol w:w="1467"/>
        <w:gridCol w:w="1473"/>
        <w:gridCol w:w="951"/>
        <w:gridCol w:w="1134"/>
      </w:tblGrid>
      <w:tr w:rsidR="001A6253" w:rsidRPr="008979CF" w:rsidTr="00003572">
        <w:trPr>
          <w:cnfStyle w:val="100000000000"/>
          <w:trHeight w:val="300"/>
          <w:jc w:val="center"/>
        </w:trPr>
        <w:tc>
          <w:tcPr>
            <w:cnfStyle w:val="001000000000"/>
            <w:tcW w:w="1574" w:type="dxa"/>
            <w:vMerge w:val="restart"/>
            <w:noWrap/>
            <w:hideMark/>
          </w:tcPr>
          <w:p w:rsidR="001A6253" w:rsidRPr="00003572" w:rsidRDefault="001A6253" w:rsidP="008979CF">
            <w:pPr>
              <w:rPr>
                <w:rFonts w:ascii="Calibri" w:eastAsia="Times New Roman" w:hAnsi="Calibri" w:cs="Times New Roman"/>
                <w:b w:val="0"/>
                <w:bCs w:val="0"/>
                <w:sz w:val="20"/>
                <w:lang w:eastAsia="en-IN"/>
              </w:rPr>
            </w:pPr>
            <w:r w:rsidRPr="00003572">
              <w:rPr>
                <w:rFonts w:ascii="Calibri" w:eastAsia="Times New Roman" w:hAnsi="Calibri" w:cs="Times New Roman"/>
                <w:sz w:val="20"/>
                <w:lang w:eastAsia="en-IN"/>
              </w:rPr>
              <w:t>Region</w:t>
            </w:r>
          </w:p>
        </w:tc>
        <w:tc>
          <w:tcPr>
            <w:tcW w:w="1559" w:type="dxa"/>
            <w:vMerge w:val="restart"/>
            <w:noWrap/>
            <w:hideMark/>
          </w:tcPr>
          <w:p w:rsidR="001A6253" w:rsidRPr="00003572" w:rsidRDefault="001A6253" w:rsidP="008979CF">
            <w:pPr>
              <w:cnfStyle w:val="100000000000"/>
              <w:rPr>
                <w:rFonts w:ascii="Calibri" w:eastAsia="Times New Roman" w:hAnsi="Calibri" w:cs="Times New Roman"/>
                <w:b w:val="0"/>
                <w:bCs w:val="0"/>
                <w:sz w:val="20"/>
                <w:lang w:eastAsia="en-IN"/>
              </w:rPr>
            </w:pPr>
            <w:r w:rsidRPr="00003572">
              <w:rPr>
                <w:rFonts w:ascii="Calibri" w:eastAsia="Times New Roman" w:hAnsi="Calibri" w:cs="Times New Roman"/>
                <w:sz w:val="20"/>
                <w:lang w:eastAsia="en-IN"/>
              </w:rPr>
              <w:t>State</w:t>
            </w:r>
          </w:p>
        </w:tc>
        <w:tc>
          <w:tcPr>
            <w:tcW w:w="3544" w:type="dxa"/>
            <w:vMerge w:val="restart"/>
            <w:hideMark/>
          </w:tcPr>
          <w:p w:rsidR="001A6253" w:rsidRPr="00003572" w:rsidRDefault="001A6253" w:rsidP="008979CF">
            <w:pPr>
              <w:cnfStyle w:val="100000000000"/>
              <w:rPr>
                <w:rFonts w:ascii="Calibri" w:eastAsia="Times New Roman" w:hAnsi="Calibri" w:cs="Times New Roman"/>
                <w:b w:val="0"/>
                <w:bCs w:val="0"/>
                <w:sz w:val="20"/>
                <w:lang w:eastAsia="en-IN"/>
              </w:rPr>
            </w:pPr>
            <w:r w:rsidRPr="00003572">
              <w:rPr>
                <w:rFonts w:ascii="Calibri" w:eastAsia="Times New Roman" w:hAnsi="Calibri" w:cs="Times New Roman"/>
                <w:sz w:val="20"/>
                <w:lang w:eastAsia="en-IN"/>
              </w:rPr>
              <w:t>Institution</w:t>
            </w:r>
          </w:p>
        </w:tc>
        <w:tc>
          <w:tcPr>
            <w:tcW w:w="6230" w:type="dxa"/>
            <w:gridSpan w:val="5"/>
            <w:noWrap/>
            <w:hideMark/>
          </w:tcPr>
          <w:p w:rsidR="001A6253" w:rsidRPr="00003572" w:rsidRDefault="001A6253" w:rsidP="008979CF">
            <w:pPr>
              <w:jc w:val="center"/>
              <w:cnfStyle w:val="100000000000"/>
              <w:rPr>
                <w:rFonts w:ascii="Calibri" w:eastAsia="Times New Roman" w:hAnsi="Calibri" w:cs="Times New Roman"/>
                <w:b w:val="0"/>
                <w:bCs w:val="0"/>
                <w:sz w:val="20"/>
                <w:lang w:eastAsia="en-IN"/>
              </w:rPr>
            </w:pPr>
            <w:r w:rsidRPr="00003572">
              <w:rPr>
                <w:rFonts w:ascii="Calibri" w:eastAsia="Times New Roman" w:hAnsi="Calibri" w:cs="Times New Roman"/>
                <w:sz w:val="20"/>
                <w:lang w:eastAsia="en-IN"/>
              </w:rPr>
              <w:t>Sample to be covered</w:t>
            </w:r>
          </w:p>
        </w:tc>
        <w:tc>
          <w:tcPr>
            <w:tcW w:w="951" w:type="dxa"/>
            <w:vMerge w:val="restart"/>
            <w:hideMark/>
          </w:tcPr>
          <w:p w:rsidR="001A6253" w:rsidRPr="00003572" w:rsidRDefault="001A6253" w:rsidP="008979CF">
            <w:pPr>
              <w:jc w:val="center"/>
              <w:cnfStyle w:val="100000000000"/>
              <w:rPr>
                <w:rFonts w:ascii="Calibri" w:eastAsia="Times New Roman" w:hAnsi="Calibri" w:cs="Times New Roman"/>
                <w:b w:val="0"/>
                <w:bCs w:val="0"/>
                <w:lang w:eastAsia="en-IN"/>
              </w:rPr>
            </w:pPr>
            <w:r w:rsidRPr="00003572">
              <w:rPr>
                <w:rFonts w:ascii="Calibri" w:eastAsia="Times New Roman" w:hAnsi="Calibri" w:cs="Times New Roman"/>
                <w:lang w:eastAsia="en-IN"/>
              </w:rPr>
              <w:t>Total (PHTM)</w:t>
            </w:r>
          </w:p>
        </w:tc>
        <w:tc>
          <w:tcPr>
            <w:tcW w:w="1134" w:type="dxa"/>
            <w:vMerge w:val="restart"/>
          </w:tcPr>
          <w:p w:rsidR="001A6253" w:rsidRPr="00003572" w:rsidRDefault="001A6253" w:rsidP="001A6253">
            <w:pPr>
              <w:jc w:val="center"/>
              <w:cnfStyle w:val="100000000000"/>
              <w:rPr>
                <w:rFonts w:ascii="Calibri" w:eastAsia="Times New Roman" w:hAnsi="Calibri" w:cs="Times New Roman"/>
                <w:b w:val="0"/>
                <w:bCs w:val="0"/>
                <w:lang w:eastAsia="en-IN"/>
              </w:rPr>
            </w:pPr>
            <w:r w:rsidRPr="00003572">
              <w:rPr>
                <w:rFonts w:ascii="Calibri" w:eastAsia="Times New Roman" w:hAnsi="Calibri" w:cs="Times New Roman"/>
                <w:lang w:eastAsia="en-IN"/>
              </w:rPr>
              <w:t>Actual Coverage</w:t>
            </w:r>
          </w:p>
        </w:tc>
      </w:tr>
      <w:tr w:rsidR="001A6253" w:rsidRPr="008979CF" w:rsidTr="00003572">
        <w:trPr>
          <w:cnfStyle w:val="000000100000"/>
          <w:trHeight w:val="300"/>
          <w:jc w:val="center"/>
        </w:trPr>
        <w:tc>
          <w:tcPr>
            <w:cnfStyle w:val="001000000000"/>
            <w:tcW w:w="1574" w:type="dxa"/>
            <w:vMerge/>
            <w:hideMark/>
          </w:tcPr>
          <w:p w:rsidR="001A6253" w:rsidRPr="008979CF" w:rsidRDefault="001A6253" w:rsidP="008979CF">
            <w:pPr>
              <w:rPr>
                <w:rFonts w:ascii="Calibri" w:eastAsia="Times New Roman" w:hAnsi="Calibri" w:cs="Times New Roman"/>
                <w:b w:val="0"/>
                <w:bCs w:val="0"/>
                <w:color w:val="000000"/>
                <w:sz w:val="20"/>
                <w:lang w:eastAsia="en-IN"/>
              </w:rPr>
            </w:pPr>
          </w:p>
        </w:tc>
        <w:tc>
          <w:tcPr>
            <w:tcW w:w="1559" w:type="dxa"/>
            <w:vMerge/>
            <w:hideMark/>
          </w:tcPr>
          <w:p w:rsidR="001A6253" w:rsidRPr="008979CF" w:rsidRDefault="001A6253" w:rsidP="008979CF">
            <w:pPr>
              <w:cnfStyle w:val="000000100000"/>
              <w:rPr>
                <w:rFonts w:ascii="Calibri" w:eastAsia="Times New Roman" w:hAnsi="Calibri" w:cs="Times New Roman"/>
                <w:b/>
                <w:bCs/>
                <w:color w:val="000000"/>
                <w:sz w:val="20"/>
                <w:lang w:eastAsia="en-IN"/>
              </w:rPr>
            </w:pPr>
          </w:p>
        </w:tc>
        <w:tc>
          <w:tcPr>
            <w:tcW w:w="3544" w:type="dxa"/>
            <w:vMerge/>
            <w:hideMark/>
          </w:tcPr>
          <w:p w:rsidR="001A6253" w:rsidRPr="008979CF" w:rsidRDefault="001A6253" w:rsidP="008979CF">
            <w:pPr>
              <w:cnfStyle w:val="000000100000"/>
              <w:rPr>
                <w:rFonts w:ascii="Calibri" w:eastAsia="Times New Roman" w:hAnsi="Calibri" w:cs="Times New Roman"/>
                <w:b/>
                <w:bCs/>
                <w:color w:val="000000"/>
                <w:sz w:val="20"/>
                <w:lang w:eastAsia="en-IN"/>
              </w:rPr>
            </w:pPr>
          </w:p>
        </w:tc>
        <w:tc>
          <w:tcPr>
            <w:tcW w:w="3290" w:type="dxa"/>
            <w:gridSpan w:val="3"/>
            <w:noWrap/>
            <w:hideMark/>
          </w:tcPr>
          <w:p w:rsidR="001A6253" w:rsidRPr="008979CF" w:rsidRDefault="001A6253" w:rsidP="008979CF">
            <w:pPr>
              <w:jc w:val="center"/>
              <w:cnfStyle w:val="0000001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Trainees</w:t>
            </w:r>
          </w:p>
        </w:tc>
        <w:tc>
          <w:tcPr>
            <w:tcW w:w="2940" w:type="dxa"/>
            <w:gridSpan w:val="2"/>
            <w:noWrap/>
            <w:hideMark/>
          </w:tcPr>
          <w:p w:rsidR="001A6253" w:rsidRPr="008979CF" w:rsidRDefault="001A6253" w:rsidP="008979CF">
            <w:pPr>
              <w:jc w:val="center"/>
              <w:cnfStyle w:val="0000001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Demonstration</w:t>
            </w:r>
          </w:p>
        </w:tc>
        <w:tc>
          <w:tcPr>
            <w:tcW w:w="951" w:type="dxa"/>
            <w:vMerge/>
            <w:hideMark/>
          </w:tcPr>
          <w:p w:rsidR="001A6253" w:rsidRPr="008979CF" w:rsidRDefault="001A6253" w:rsidP="008979CF">
            <w:pPr>
              <w:cnfStyle w:val="000000100000"/>
              <w:rPr>
                <w:rFonts w:ascii="Calibri" w:eastAsia="Times New Roman" w:hAnsi="Calibri" w:cs="Times New Roman"/>
                <w:b/>
                <w:bCs/>
                <w:color w:val="000000"/>
                <w:lang w:eastAsia="en-IN"/>
              </w:rPr>
            </w:pPr>
          </w:p>
        </w:tc>
        <w:tc>
          <w:tcPr>
            <w:tcW w:w="1134" w:type="dxa"/>
            <w:vMerge/>
          </w:tcPr>
          <w:p w:rsidR="001A6253" w:rsidRPr="008979CF" w:rsidRDefault="001A6253" w:rsidP="008979CF">
            <w:pPr>
              <w:cnfStyle w:val="000000100000"/>
              <w:rPr>
                <w:rFonts w:ascii="Calibri" w:eastAsia="Times New Roman" w:hAnsi="Calibri" w:cs="Times New Roman"/>
                <w:b/>
                <w:bCs/>
                <w:color w:val="000000"/>
                <w:lang w:eastAsia="en-IN"/>
              </w:rPr>
            </w:pPr>
          </w:p>
        </w:tc>
      </w:tr>
      <w:tr w:rsidR="001A6253" w:rsidRPr="008979CF" w:rsidTr="00003572">
        <w:trPr>
          <w:trHeight w:val="525"/>
          <w:jc w:val="center"/>
        </w:trPr>
        <w:tc>
          <w:tcPr>
            <w:cnfStyle w:val="001000000000"/>
            <w:tcW w:w="1574" w:type="dxa"/>
            <w:vMerge/>
            <w:hideMark/>
          </w:tcPr>
          <w:p w:rsidR="001A6253" w:rsidRPr="008979CF" w:rsidRDefault="001A6253" w:rsidP="008979CF">
            <w:pPr>
              <w:rPr>
                <w:rFonts w:ascii="Calibri" w:eastAsia="Times New Roman" w:hAnsi="Calibri" w:cs="Times New Roman"/>
                <w:b w:val="0"/>
                <w:bCs w:val="0"/>
                <w:color w:val="000000"/>
                <w:sz w:val="20"/>
                <w:lang w:eastAsia="en-IN"/>
              </w:rPr>
            </w:pPr>
          </w:p>
        </w:tc>
        <w:tc>
          <w:tcPr>
            <w:tcW w:w="1559" w:type="dxa"/>
            <w:vMerge/>
            <w:hideMark/>
          </w:tcPr>
          <w:p w:rsidR="001A6253" w:rsidRPr="008979CF" w:rsidRDefault="001A6253" w:rsidP="008979CF">
            <w:pPr>
              <w:cnfStyle w:val="000000000000"/>
              <w:rPr>
                <w:rFonts w:ascii="Calibri" w:eastAsia="Times New Roman" w:hAnsi="Calibri" w:cs="Times New Roman"/>
                <w:b/>
                <w:bCs/>
                <w:color w:val="000000"/>
                <w:sz w:val="20"/>
                <w:lang w:eastAsia="en-IN"/>
              </w:rPr>
            </w:pPr>
          </w:p>
        </w:tc>
        <w:tc>
          <w:tcPr>
            <w:tcW w:w="3544" w:type="dxa"/>
            <w:vMerge/>
            <w:hideMark/>
          </w:tcPr>
          <w:p w:rsidR="001A6253" w:rsidRPr="008979CF" w:rsidRDefault="001A6253" w:rsidP="008979CF">
            <w:pPr>
              <w:cnfStyle w:val="000000000000"/>
              <w:rPr>
                <w:rFonts w:ascii="Calibri" w:eastAsia="Times New Roman" w:hAnsi="Calibri" w:cs="Times New Roman"/>
                <w:b/>
                <w:bCs/>
                <w:color w:val="000000"/>
                <w:sz w:val="20"/>
                <w:lang w:eastAsia="en-IN"/>
              </w:rPr>
            </w:pPr>
          </w:p>
        </w:tc>
        <w:tc>
          <w:tcPr>
            <w:tcW w:w="892" w:type="dxa"/>
            <w:hideMark/>
          </w:tcPr>
          <w:p w:rsidR="001A6253" w:rsidRPr="008979CF" w:rsidRDefault="001A6253" w:rsidP="008979CF">
            <w:pPr>
              <w:cnfStyle w:val="0000000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Farmers</w:t>
            </w:r>
          </w:p>
        </w:tc>
        <w:tc>
          <w:tcPr>
            <w:tcW w:w="1470" w:type="dxa"/>
            <w:hideMark/>
          </w:tcPr>
          <w:p w:rsidR="001A6253" w:rsidRPr="008979CF" w:rsidRDefault="001A6253" w:rsidP="008979CF">
            <w:pPr>
              <w:cnfStyle w:val="0000000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Entrepreneurs</w:t>
            </w:r>
          </w:p>
        </w:tc>
        <w:tc>
          <w:tcPr>
            <w:tcW w:w="928" w:type="dxa"/>
            <w:hideMark/>
          </w:tcPr>
          <w:p w:rsidR="001A6253" w:rsidRPr="008979CF" w:rsidRDefault="001A6253" w:rsidP="008979CF">
            <w:pPr>
              <w:cnfStyle w:val="0000000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Scientist</w:t>
            </w:r>
          </w:p>
        </w:tc>
        <w:tc>
          <w:tcPr>
            <w:tcW w:w="1467" w:type="dxa"/>
            <w:hideMark/>
          </w:tcPr>
          <w:p w:rsidR="001A6253" w:rsidRPr="008979CF" w:rsidRDefault="001A6253" w:rsidP="008979CF">
            <w:pPr>
              <w:cnfStyle w:val="0000000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Demonstrators</w:t>
            </w:r>
          </w:p>
        </w:tc>
        <w:tc>
          <w:tcPr>
            <w:tcW w:w="1473" w:type="dxa"/>
            <w:hideMark/>
          </w:tcPr>
          <w:p w:rsidR="001A6253" w:rsidRPr="008979CF" w:rsidRDefault="001A6253" w:rsidP="008979CF">
            <w:pPr>
              <w:cnfStyle w:val="000000000000"/>
              <w:rPr>
                <w:rFonts w:ascii="Calibri" w:eastAsia="Times New Roman" w:hAnsi="Calibri" w:cs="Times New Roman"/>
                <w:b/>
                <w:bCs/>
                <w:color w:val="000000"/>
                <w:sz w:val="20"/>
                <w:lang w:eastAsia="en-IN"/>
              </w:rPr>
            </w:pPr>
            <w:r w:rsidRPr="008979CF">
              <w:rPr>
                <w:rFonts w:ascii="Calibri" w:eastAsia="Times New Roman" w:hAnsi="Calibri" w:cs="Times New Roman"/>
                <w:b/>
                <w:bCs/>
                <w:color w:val="000000"/>
                <w:sz w:val="20"/>
                <w:lang w:eastAsia="en-IN"/>
              </w:rPr>
              <w:t>Demonstration Participants</w:t>
            </w:r>
          </w:p>
        </w:tc>
        <w:tc>
          <w:tcPr>
            <w:tcW w:w="951" w:type="dxa"/>
            <w:vMerge/>
            <w:hideMark/>
          </w:tcPr>
          <w:p w:rsidR="001A6253" w:rsidRPr="008979CF" w:rsidRDefault="001A6253" w:rsidP="008979CF">
            <w:pPr>
              <w:cnfStyle w:val="000000000000"/>
              <w:rPr>
                <w:rFonts w:ascii="Calibri" w:eastAsia="Times New Roman" w:hAnsi="Calibri" w:cs="Times New Roman"/>
                <w:b/>
                <w:bCs/>
                <w:color w:val="000000"/>
                <w:lang w:eastAsia="en-IN"/>
              </w:rPr>
            </w:pPr>
          </w:p>
        </w:tc>
        <w:tc>
          <w:tcPr>
            <w:tcW w:w="1134" w:type="dxa"/>
            <w:vMerge/>
          </w:tcPr>
          <w:p w:rsidR="001A6253" w:rsidRPr="008979CF" w:rsidRDefault="001A6253" w:rsidP="008979CF">
            <w:pPr>
              <w:cnfStyle w:val="000000000000"/>
              <w:rPr>
                <w:rFonts w:ascii="Calibri" w:eastAsia="Times New Roman" w:hAnsi="Calibri" w:cs="Times New Roman"/>
                <w:b/>
                <w:bCs/>
                <w:color w:val="000000"/>
                <w:lang w:eastAsia="en-IN"/>
              </w:rPr>
            </w:pPr>
          </w:p>
        </w:tc>
      </w:tr>
      <w:tr w:rsidR="004D4D7A" w:rsidRPr="008979CF" w:rsidTr="00003572">
        <w:trPr>
          <w:cnfStyle w:val="000000100000"/>
          <w:trHeight w:val="300"/>
          <w:jc w:val="center"/>
        </w:trPr>
        <w:tc>
          <w:tcPr>
            <w:cnfStyle w:val="001000000000"/>
            <w:tcW w:w="1574" w:type="dxa"/>
            <w:vMerge w:val="restart"/>
            <w:vAlign w:val="center"/>
            <w:hideMark/>
          </w:tcPr>
          <w:p w:rsidR="004D4D7A" w:rsidRPr="008979CF" w:rsidRDefault="004D4D7A"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Southern</w:t>
            </w:r>
          </w:p>
        </w:tc>
        <w:tc>
          <w:tcPr>
            <w:tcW w:w="1559"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Tamil Nadu</w:t>
            </w: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CIPHET-TNAU- Coimbatore Centre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5</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35</w:t>
            </w:r>
          </w:p>
        </w:tc>
        <w:tc>
          <w:tcPr>
            <w:tcW w:w="1134" w:type="dxa"/>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37</w:t>
            </w:r>
          </w:p>
        </w:tc>
      </w:tr>
      <w:tr w:rsidR="004D4D7A" w:rsidRPr="008979CF" w:rsidTr="00003572">
        <w:trPr>
          <w:trHeight w:val="300"/>
          <w:jc w:val="center"/>
        </w:trPr>
        <w:tc>
          <w:tcPr>
            <w:cnfStyle w:val="001000000000"/>
            <w:tcW w:w="1574" w:type="dxa"/>
            <w:vMerge/>
            <w:hideMark/>
          </w:tcPr>
          <w:p w:rsidR="004D4D7A" w:rsidRPr="008979CF" w:rsidRDefault="004D4D7A" w:rsidP="008979CF">
            <w:pPr>
              <w:rPr>
                <w:rFonts w:ascii="Calibri" w:eastAsia="Times New Roman" w:hAnsi="Calibri" w:cs="Times New Roman"/>
                <w:color w:val="000000"/>
                <w:lang w:eastAsia="en-IN"/>
              </w:rPr>
            </w:pPr>
          </w:p>
        </w:tc>
        <w:tc>
          <w:tcPr>
            <w:tcW w:w="1559" w:type="dxa"/>
            <w:vMerge w:val="restart"/>
            <w:hideMark/>
          </w:tcPr>
          <w:p w:rsidR="004D4D7A" w:rsidRPr="008979CF" w:rsidRDefault="004D4D7A" w:rsidP="0063086E">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Karnataka</w:t>
            </w:r>
          </w:p>
        </w:tc>
        <w:tc>
          <w:tcPr>
            <w:tcW w:w="3544" w:type="dxa"/>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CIPHET-GKVK- Bangalore Centre</w:t>
            </w:r>
          </w:p>
        </w:tc>
        <w:tc>
          <w:tcPr>
            <w:tcW w:w="892"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32</w:t>
            </w:r>
          </w:p>
        </w:tc>
        <w:tc>
          <w:tcPr>
            <w:tcW w:w="1134" w:type="dxa"/>
            <w:vMerge w:val="restart"/>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21</w:t>
            </w:r>
          </w:p>
        </w:tc>
      </w:tr>
      <w:tr w:rsidR="004D4D7A" w:rsidRPr="008979CF" w:rsidTr="00003572">
        <w:trPr>
          <w:cnfStyle w:val="000000100000"/>
          <w:trHeight w:val="300"/>
          <w:jc w:val="center"/>
        </w:trPr>
        <w:tc>
          <w:tcPr>
            <w:cnfStyle w:val="001000000000"/>
            <w:tcW w:w="1574" w:type="dxa"/>
            <w:vMerge/>
            <w:hideMark/>
          </w:tcPr>
          <w:p w:rsidR="004D4D7A" w:rsidRPr="008979CF" w:rsidRDefault="004D4D7A" w:rsidP="008979CF">
            <w:pPr>
              <w:rPr>
                <w:rFonts w:ascii="Calibri" w:eastAsia="Times New Roman" w:hAnsi="Calibri" w:cs="Times New Roman"/>
                <w:color w:val="000000"/>
                <w:lang w:eastAsia="en-IN"/>
              </w:rPr>
            </w:pPr>
          </w:p>
        </w:tc>
        <w:tc>
          <w:tcPr>
            <w:tcW w:w="1559" w:type="dxa"/>
            <w:vMerge/>
            <w:hideMark/>
          </w:tcPr>
          <w:p w:rsidR="004D4D7A" w:rsidRPr="008979CF" w:rsidRDefault="004D4D7A" w:rsidP="008979CF">
            <w:pPr>
              <w:cnfStyle w:val="000000100000"/>
              <w:rPr>
                <w:rFonts w:ascii="Calibri" w:eastAsia="Times New Roman" w:hAnsi="Calibri" w:cs="Times New Roman"/>
                <w:color w:val="000000"/>
                <w:lang w:eastAsia="en-IN"/>
              </w:rPr>
            </w:pPr>
          </w:p>
        </w:tc>
        <w:tc>
          <w:tcPr>
            <w:tcW w:w="3544" w:type="dxa"/>
            <w:hideMark/>
          </w:tcPr>
          <w:p w:rsidR="004D4D7A" w:rsidRPr="008979CF" w:rsidRDefault="004D4D7A" w:rsidP="000A4E1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CIPHET-UAS-Raichur Centre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5</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35</w:t>
            </w:r>
          </w:p>
        </w:tc>
        <w:tc>
          <w:tcPr>
            <w:tcW w:w="1134" w:type="dxa"/>
            <w:vMerge/>
          </w:tcPr>
          <w:p w:rsidR="004D4D7A" w:rsidRPr="008979CF" w:rsidRDefault="004D4D7A" w:rsidP="004D4D7A">
            <w:pPr>
              <w:jc w:val="center"/>
              <w:cnfStyle w:val="000000100000"/>
              <w:rPr>
                <w:rFonts w:ascii="Calibri" w:eastAsia="Times New Roman" w:hAnsi="Calibri" w:cs="Times New Roman"/>
                <w:b/>
                <w:bCs/>
                <w:i/>
                <w:iCs/>
                <w:color w:val="000000"/>
                <w:lang w:eastAsia="en-IN"/>
              </w:rPr>
            </w:pPr>
          </w:p>
        </w:tc>
      </w:tr>
      <w:tr w:rsidR="00CC7972" w:rsidRPr="008979CF" w:rsidTr="00003572">
        <w:trPr>
          <w:trHeight w:val="300"/>
          <w:jc w:val="center"/>
        </w:trPr>
        <w:tc>
          <w:tcPr>
            <w:cnfStyle w:val="001000000000"/>
            <w:tcW w:w="1574" w:type="dxa"/>
            <w:noWrap/>
            <w:vAlign w:val="center"/>
            <w:hideMark/>
          </w:tcPr>
          <w:p w:rsidR="00CC7972" w:rsidRPr="008979CF" w:rsidRDefault="00CC7972"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North East</w:t>
            </w:r>
          </w:p>
        </w:tc>
        <w:tc>
          <w:tcPr>
            <w:tcW w:w="1559" w:type="dxa"/>
            <w:noWrap/>
            <w:hideMark/>
          </w:tcPr>
          <w:p w:rsidR="00CC7972" w:rsidRPr="008979CF" w:rsidRDefault="00CC7972"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Manipur</w:t>
            </w:r>
          </w:p>
        </w:tc>
        <w:tc>
          <w:tcPr>
            <w:tcW w:w="3544" w:type="dxa"/>
            <w:hideMark/>
          </w:tcPr>
          <w:p w:rsidR="00CC7972" w:rsidRPr="008979CF" w:rsidRDefault="00CC7972"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Directorate of Agriculture</w:t>
            </w:r>
          </w:p>
        </w:tc>
        <w:tc>
          <w:tcPr>
            <w:tcW w:w="892"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25</w:t>
            </w:r>
          </w:p>
        </w:tc>
        <w:tc>
          <w:tcPr>
            <w:tcW w:w="1470"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928"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67"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p>
        </w:tc>
        <w:tc>
          <w:tcPr>
            <w:tcW w:w="951" w:type="dxa"/>
            <w:noWrap/>
            <w:hideMark/>
          </w:tcPr>
          <w:p w:rsidR="00CC7972" w:rsidRPr="008979CF" w:rsidRDefault="00CC7972"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31</w:t>
            </w:r>
          </w:p>
        </w:tc>
        <w:tc>
          <w:tcPr>
            <w:tcW w:w="1134" w:type="dxa"/>
          </w:tcPr>
          <w:p w:rsidR="00CC7972" w:rsidRPr="008979CF" w:rsidRDefault="00CC7972"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35</w:t>
            </w:r>
          </w:p>
        </w:tc>
      </w:tr>
      <w:tr w:rsidR="00CC7972" w:rsidRPr="008979CF" w:rsidTr="00003572">
        <w:trPr>
          <w:cnfStyle w:val="000000100000"/>
          <w:trHeight w:val="300"/>
          <w:jc w:val="center"/>
        </w:trPr>
        <w:tc>
          <w:tcPr>
            <w:cnfStyle w:val="001000000000"/>
            <w:tcW w:w="1574" w:type="dxa"/>
            <w:vMerge w:val="restart"/>
            <w:noWrap/>
            <w:vAlign w:val="center"/>
            <w:hideMark/>
          </w:tcPr>
          <w:p w:rsidR="00CC7972" w:rsidRPr="008979CF" w:rsidRDefault="00CC7972"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 xml:space="preserve">Western </w:t>
            </w:r>
          </w:p>
        </w:tc>
        <w:tc>
          <w:tcPr>
            <w:tcW w:w="1559" w:type="dxa"/>
            <w:noWrap/>
            <w:hideMark/>
          </w:tcPr>
          <w:p w:rsidR="00CC7972" w:rsidRPr="008979CF" w:rsidRDefault="00CC7972"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Maharashtra</w:t>
            </w:r>
          </w:p>
        </w:tc>
        <w:tc>
          <w:tcPr>
            <w:tcW w:w="3544" w:type="dxa"/>
            <w:hideMark/>
          </w:tcPr>
          <w:p w:rsidR="00CC7972" w:rsidRPr="008979CF" w:rsidRDefault="00CC7972"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CIPHET-Dr. Punjab Rao KV-Akola Centre</w:t>
            </w:r>
          </w:p>
        </w:tc>
        <w:tc>
          <w:tcPr>
            <w:tcW w:w="892" w:type="dxa"/>
            <w:noWrap/>
            <w:hideMark/>
          </w:tcPr>
          <w:p w:rsidR="00CC7972" w:rsidRPr="008979CF" w:rsidRDefault="00CC7972" w:rsidP="004D4D7A">
            <w:pPr>
              <w:jc w:val="center"/>
              <w:cnfStyle w:val="000000100000"/>
              <w:rPr>
                <w:rFonts w:ascii="Calibri" w:eastAsia="Times New Roman" w:hAnsi="Calibri" w:cs="Times New Roman"/>
                <w:color w:val="000000"/>
                <w:lang w:eastAsia="en-IN"/>
              </w:rPr>
            </w:pPr>
          </w:p>
        </w:tc>
        <w:tc>
          <w:tcPr>
            <w:tcW w:w="1470" w:type="dxa"/>
            <w:noWrap/>
            <w:hideMark/>
          </w:tcPr>
          <w:p w:rsidR="00CC7972" w:rsidRPr="008979CF" w:rsidRDefault="00CC7972" w:rsidP="004D4D7A">
            <w:pPr>
              <w:jc w:val="center"/>
              <w:cnfStyle w:val="000000100000"/>
              <w:rPr>
                <w:rFonts w:ascii="Calibri" w:eastAsia="Times New Roman" w:hAnsi="Calibri" w:cs="Times New Roman"/>
                <w:color w:val="000000"/>
                <w:lang w:eastAsia="en-IN"/>
              </w:rPr>
            </w:pPr>
          </w:p>
        </w:tc>
        <w:tc>
          <w:tcPr>
            <w:tcW w:w="928" w:type="dxa"/>
            <w:noWrap/>
            <w:hideMark/>
          </w:tcPr>
          <w:p w:rsidR="00CC7972" w:rsidRPr="008979CF" w:rsidRDefault="00CC7972" w:rsidP="004D4D7A">
            <w:pPr>
              <w:jc w:val="center"/>
              <w:cnfStyle w:val="000000100000"/>
              <w:rPr>
                <w:rFonts w:ascii="Calibri" w:eastAsia="Times New Roman" w:hAnsi="Calibri" w:cs="Times New Roman"/>
                <w:color w:val="000000"/>
                <w:lang w:eastAsia="en-IN"/>
              </w:rPr>
            </w:pPr>
          </w:p>
        </w:tc>
        <w:tc>
          <w:tcPr>
            <w:tcW w:w="1467" w:type="dxa"/>
            <w:noWrap/>
            <w:hideMark/>
          </w:tcPr>
          <w:p w:rsidR="00CC7972" w:rsidRPr="008979CF" w:rsidRDefault="00CC7972"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w:t>
            </w:r>
          </w:p>
        </w:tc>
        <w:tc>
          <w:tcPr>
            <w:tcW w:w="1473" w:type="dxa"/>
            <w:noWrap/>
            <w:hideMark/>
          </w:tcPr>
          <w:p w:rsidR="00CC7972" w:rsidRPr="008979CF" w:rsidRDefault="00CC7972"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CC7972" w:rsidRPr="008979CF" w:rsidRDefault="00CC7972"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33</w:t>
            </w:r>
          </w:p>
        </w:tc>
        <w:tc>
          <w:tcPr>
            <w:tcW w:w="1134" w:type="dxa"/>
          </w:tcPr>
          <w:p w:rsidR="00CC7972" w:rsidRPr="008979CF" w:rsidRDefault="00CC7972"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Nil</w:t>
            </w:r>
          </w:p>
        </w:tc>
      </w:tr>
      <w:tr w:rsidR="00CC7972" w:rsidRPr="008979CF" w:rsidTr="00003572">
        <w:trPr>
          <w:trHeight w:val="300"/>
          <w:jc w:val="center"/>
        </w:trPr>
        <w:tc>
          <w:tcPr>
            <w:cnfStyle w:val="001000000000"/>
            <w:tcW w:w="1574" w:type="dxa"/>
            <w:vMerge/>
            <w:vAlign w:val="center"/>
            <w:hideMark/>
          </w:tcPr>
          <w:p w:rsidR="00CC7972" w:rsidRPr="008979CF" w:rsidRDefault="00CC7972" w:rsidP="00003572">
            <w:pPr>
              <w:rPr>
                <w:rFonts w:ascii="Calibri" w:eastAsia="Times New Roman" w:hAnsi="Calibri" w:cs="Times New Roman"/>
                <w:color w:val="000000"/>
                <w:lang w:eastAsia="en-IN"/>
              </w:rPr>
            </w:pPr>
          </w:p>
        </w:tc>
        <w:tc>
          <w:tcPr>
            <w:tcW w:w="1559" w:type="dxa"/>
            <w:noWrap/>
            <w:hideMark/>
          </w:tcPr>
          <w:p w:rsidR="00CC7972" w:rsidRPr="008979CF" w:rsidRDefault="00CC7972"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Rajasthan</w:t>
            </w:r>
          </w:p>
        </w:tc>
        <w:tc>
          <w:tcPr>
            <w:tcW w:w="3544" w:type="dxa"/>
            <w:hideMark/>
          </w:tcPr>
          <w:p w:rsidR="00CC7972" w:rsidRPr="008979CF" w:rsidRDefault="00CC7972"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 MPUAT- Udaipur Centre</w:t>
            </w:r>
          </w:p>
        </w:tc>
        <w:tc>
          <w:tcPr>
            <w:tcW w:w="892"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p>
        </w:tc>
        <w:tc>
          <w:tcPr>
            <w:tcW w:w="1470"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p>
        </w:tc>
        <w:tc>
          <w:tcPr>
            <w:tcW w:w="928"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p>
        </w:tc>
        <w:tc>
          <w:tcPr>
            <w:tcW w:w="1467"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w:t>
            </w:r>
          </w:p>
        </w:tc>
        <w:tc>
          <w:tcPr>
            <w:tcW w:w="1473" w:type="dxa"/>
            <w:noWrap/>
            <w:hideMark/>
          </w:tcPr>
          <w:p w:rsidR="00CC7972" w:rsidRPr="008979CF" w:rsidRDefault="00CC7972"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CC7972" w:rsidRPr="008979CF" w:rsidRDefault="00CC7972"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33</w:t>
            </w:r>
          </w:p>
        </w:tc>
        <w:tc>
          <w:tcPr>
            <w:tcW w:w="1134" w:type="dxa"/>
          </w:tcPr>
          <w:p w:rsidR="00CC7972" w:rsidRPr="008979CF" w:rsidRDefault="00CC7972"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33</w:t>
            </w:r>
          </w:p>
        </w:tc>
      </w:tr>
      <w:tr w:rsidR="004D4D7A" w:rsidRPr="008979CF" w:rsidTr="00003572">
        <w:trPr>
          <w:cnfStyle w:val="000000100000"/>
          <w:trHeight w:val="300"/>
          <w:jc w:val="center"/>
        </w:trPr>
        <w:tc>
          <w:tcPr>
            <w:cnfStyle w:val="001000000000"/>
            <w:tcW w:w="1574" w:type="dxa"/>
            <w:vMerge w:val="restart"/>
            <w:vAlign w:val="center"/>
            <w:hideMark/>
          </w:tcPr>
          <w:p w:rsidR="004D4D7A" w:rsidRPr="008979CF" w:rsidRDefault="004D4D7A"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Northern</w:t>
            </w:r>
          </w:p>
        </w:tc>
        <w:tc>
          <w:tcPr>
            <w:tcW w:w="1559" w:type="dxa"/>
            <w:vMerge w:val="restart"/>
            <w:noWrap/>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Haryana</w:t>
            </w: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Directorate of Agriculture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20</w:t>
            </w: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26</w:t>
            </w:r>
          </w:p>
        </w:tc>
        <w:tc>
          <w:tcPr>
            <w:tcW w:w="1134" w:type="dxa"/>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0</w:t>
            </w:r>
          </w:p>
        </w:tc>
      </w:tr>
      <w:tr w:rsidR="004D4D7A" w:rsidRPr="008979CF" w:rsidTr="00003572">
        <w:trPr>
          <w:trHeight w:val="300"/>
          <w:jc w:val="center"/>
        </w:trPr>
        <w:tc>
          <w:tcPr>
            <w:cnfStyle w:val="001000000000"/>
            <w:tcW w:w="1574" w:type="dxa"/>
            <w:vMerge/>
            <w:vAlign w:val="center"/>
            <w:hideMark/>
          </w:tcPr>
          <w:p w:rsidR="004D4D7A" w:rsidRPr="008979CF" w:rsidRDefault="004D4D7A" w:rsidP="00003572">
            <w:pPr>
              <w:rPr>
                <w:rFonts w:ascii="Calibri" w:eastAsia="Times New Roman" w:hAnsi="Calibri" w:cs="Times New Roman"/>
                <w:color w:val="000000"/>
                <w:lang w:eastAsia="en-IN"/>
              </w:rPr>
            </w:pPr>
          </w:p>
        </w:tc>
        <w:tc>
          <w:tcPr>
            <w:tcW w:w="1559" w:type="dxa"/>
            <w:vMerge/>
            <w:noWrap/>
            <w:hideMark/>
          </w:tcPr>
          <w:p w:rsidR="004D4D7A" w:rsidRPr="008979CF" w:rsidRDefault="004D4D7A" w:rsidP="008979CF">
            <w:pPr>
              <w:cnfStyle w:val="000000000000"/>
              <w:rPr>
                <w:rFonts w:ascii="Calibri" w:eastAsia="Times New Roman" w:hAnsi="Calibri" w:cs="Times New Roman"/>
                <w:color w:val="000000"/>
                <w:lang w:eastAsia="en-IN"/>
              </w:rPr>
            </w:pPr>
          </w:p>
        </w:tc>
        <w:tc>
          <w:tcPr>
            <w:tcW w:w="3544" w:type="dxa"/>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CIPHET-CCSHAU Centre</w:t>
            </w:r>
          </w:p>
        </w:tc>
        <w:tc>
          <w:tcPr>
            <w:tcW w:w="892"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20</w:t>
            </w:r>
          </w:p>
        </w:tc>
        <w:tc>
          <w:tcPr>
            <w:tcW w:w="951" w:type="dxa"/>
            <w:noWrap/>
            <w:hideMark/>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22</w:t>
            </w:r>
          </w:p>
        </w:tc>
        <w:tc>
          <w:tcPr>
            <w:tcW w:w="1134" w:type="dxa"/>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22</w:t>
            </w:r>
          </w:p>
        </w:tc>
      </w:tr>
      <w:tr w:rsidR="004D4D7A" w:rsidRPr="008979CF" w:rsidTr="00003572">
        <w:trPr>
          <w:cnfStyle w:val="000000100000"/>
          <w:trHeight w:val="300"/>
          <w:jc w:val="center"/>
        </w:trPr>
        <w:tc>
          <w:tcPr>
            <w:cnfStyle w:val="001000000000"/>
            <w:tcW w:w="1574" w:type="dxa"/>
            <w:vMerge/>
            <w:vAlign w:val="center"/>
            <w:hideMark/>
          </w:tcPr>
          <w:p w:rsidR="004D4D7A" w:rsidRPr="008979CF" w:rsidRDefault="004D4D7A" w:rsidP="00003572">
            <w:pPr>
              <w:rPr>
                <w:rFonts w:ascii="Calibri" w:eastAsia="Times New Roman" w:hAnsi="Calibri" w:cs="Times New Roman"/>
                <w:color w:val="000000"/>
                <w:lang w:eastAsia="en-IN"/>
              </w:rPr>
            </w:pPr>
          </w:p>
        </w:tc>
        <w:tc>
          <w:tcPr>
            <w:tcW w:w="1559" w:type="dxa"/>
            <w:vMerge w:val="restart"/>
            <w:noWrap/>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Uttar</w:t>
            </w:r>
            <w:r>
              <w:rPr>
                <w:rFonts w:ascii="Calibri" w:eastAsia="Times New Roman" w:hAnsi="Calibri" w:cs="Times New Roman"/>
                <w:color w:val="000000"/>
                <w:lang w:eastAsia="en-IN"/>
              </w:rPr>
              <w:t>a</w:t>
            </w:r>
            <w:r w:rsidRPr="008979CF">
              <w:rPr>
                <w:rFonts w:ascii="Calibri" w:eastAsia="Times New Roman" w:hAnsi="Calibri" w:cs="Times New Roman"/>
                <w:color w:val="000000"/>
                <w:lang w:eastAsia="en-IN"/>
              </w:rPr>
              <w:t>khand</w:t>
            </w: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Directorate of Agriculture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25</w:t>
            </w: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5</w:t>
            </w: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34</w:t>
            </w:r>
          </w:p>
        </w:tc>
        <w:tc>
          <w:tcPr>
            <w:tcW w:w="1134" w:type="dxa"/>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6</w:t>
            </w:r>
          </w:p>
        </w:tc>
      </w:tr>
      <w:tr w:rsidR="004D4D7A" w:rsidRPr="008979CF" w:rsidTr="00003572">
        <w:trPr>
          <w:trHeight w:val="300"/>
          <w:jc w:val="center"/>
        </w:trPr>
        <w:tc>
          <w:tcPr>
            <w:cnfStyle w:val="001000000000"/>
            <w:tcW w:w="1574" w:type="dxa"/>
            <w:vMerge/>
            <w:vAlign w:val="center"/>
            <w:hideMark/>
          </w:tcPr>
          <w:p w:rsidR="004D4D7A" w:rsidRPr="008979CF" w:rsidRDefault="004D4D7A" w:rsidP="00003572">
            <w:pPr>
              <w:rPr>
                <w:rFonts w:ascii="Calibri" w:eastAsia="Times New Roman" w:hAnsi="Calibri" w:cs="Times New Roman"/>
                <w:color w:val="000000"/>
                <w:lang w:eastAsia="en-IN"/>
              </w:rPr>
            </w:pPr>
          </w:p>
        </w:tc>
        <w:tc>
          <w:tcPr>
            <w:tcW w:w="1559" w:type="dxa"/>
            <w:vMerge/>
            <w:hideMark/>
          </w:tcPr>
          <w:p w:rsidR="004D4D7A" w:rsidRPr="008979CF" w:rsidRDefault="004D4D7A" w:rsidP="008979CF">
            <w:pPr>
              <w:cnfStyle w:val="000000000000"/>
              <w:rPr>
                <w:rFonts w:ascii="Calibri" w:eastAsia="Times New Roman" w:hAnsi="Calibri" w:cs="Times New Roman"/>
                <w:color w:val="000000"/>
                <w:lang w:eastAsia="en-IN"/>
              </w:rPr>
            </w:pPr>
          </w:p>
        </w:tc>
        <w:tc>
          <w:tcPr>
            <w:tcW w:w="3544" w:type="dxa"/>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CIPHET-VPKAS-Almora Centre</w:t>
            </w:r>
          </w:p>
        </w:tc>
        <w:tc>
          <w:tcPr>
            <w:tcW w:w="892"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32</w:t>
            </w:r>
          </w:p>
        </w:tc>
        <w:tc>
          <w:tcPr>
            <w:tcW w:w="1134" w:type="dxa"/>
            <w:vMerge w:val="restart"/>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44</w:t>
            </w:r>
          </w:p>
        </w:tc>
      </w:tr>
      <w:tr w:rsidR="004D4D7A" w:rsidRPr="008979CF" w:rsidTr="00003572">
        <w:trPr>
          <w:cnfStyle w:val="000000100000"/>
          <w:trHeight w:val="300"/>
          <w:jc w:val="center"/>
        </w:trPr>
        <w:tc>
          <w:tcPr>
            <w:cnfStyle w:val="001000000000"/>
            <w:tcW w:w="1574" w:type="dxa"/>
            <w:vMerge/>
            <w:vAlign w:val="center"/>
            <w:hideMark/>
          </w:tcPr>
          <w:p w:rsidR="004D4D7A" w:rsidRPr="008979CF" w:rsidRDefault="004D4D7A" w:rsidP="00003572">
            <w:pPr>
              <w:rPr>
                <w:rFonts w:ascii="Calibri" w:eastAsia="Times New Roman" w:hAnsi="Calibri" w:cs="Times New Roman"/>
                <w:color w:val="000000"/>
                <w:lang w:eastAsia="en-IN"/>
              </w:rPr>
            </w:pPr>
          </w:p>
        </w:tc>
        <w:tc>
          <w:tcPr>
            <w:tcW w:w="1559" w:type="dxa"/>
            <w:vMerge/>
            <w:hideMark/>
          </w:tcPr>
          <w:p w:rsidR="004D4D7A" w:rsidRPr="008979CF" w:rsidRDefault="004D4D7A" w:rsidP="008979CF">
            <w:pPr>
              <w:cnfStyle w:val="000000100000"/>
              <w:rPr>
                <w:rFonts w:ascii="Calibri" w:eastAsia="Times New Roman" w:hAnsi="Calibri" w:cs="Times New Roman"/>
                <w:color w:val="000000"/>
                <w:lang w:eastAsia="en-IN"/>
              </w:rPr>
            </w:pP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CIPHET-GBPU-Pantnagar Centre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30</w:t>
            </w: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32</w:t>
            </w:r>
          </w:p>
        </w:tc>
        <w:tc>
          <w:tcPr>
            <w:tcW w:w="1134" w:type="dxa"/>
            <w:vMerge/>
          </w:tcPr>
          <w:p w:rsidR="004D4D7A" w:rsidRPr="008979CF" w:rsidRDefault="004D4D7A" w:rsidP="004D4D7A">
            <w:pPr>
              <w:jc w:val="center"/>
              <w:cnfStyle w:val="000000100000"/>
              <w:rPr>
                <w:rFonts w:ascii="Calibri" w:eastAsia="Times New Roman" w:hAnsi="Calibri" w:cs="Times New Roman"/>
                <w:b/>
                <w:bCs/>
                <w:i/>
                <w:iCs/>
                <w:color w:val="000000"/>
                <w:lang w:eastAsia="en-IN"/>
              </w:rPr>
            </w:pPr>
          </w:p>
        </w:tc>
      </w:tr>
      <w:tr w:rsidR="004D4D7A" w:rsidRPr="008979CF" w:rsidTr="00003572">
        <w:trPr>
          <w:trHeight w:val="300"/>
          <w:jc w:val="center"/>
        </w:trPr>
        <w:tc>
          <w:tcPr>
            <w:cnfStyle w:val="001000000000"/>
            <w:tcW w:w="1574" w:type="dxa"/>
            <w:vMerge w:val="restart"/>
            <w:vAlign w:val="center"/>
            <w:hideMark/>
          </w:tcPr>
          <w:p w:rsidR="004D4D7A" w:rsidRPr="008979CF" w:rsidRDefault="004D4D7A"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Central</w:t>
            </w:r>
          </w:p>
        </w:tc>
        <w:tc>
          <w:tcPr>
            <w:tcW w:w="1559" w:type="dxa"/>
            <w:vMerge w:val="restart"/>
            <w:hideMark/>
          </w:tcPr>
          <w:p w:rsidR="004D4D7A" w:rsidRPr="008979CF" w:rsidRDefault="004D4D7A" w:rsidP="0063086E">
            <w:pPr>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Madhya Pradesh</w:t>
            </w:r>
          </w:p>
        </w:tc>
        <w:tc>
          <w:tcPr>
            <w:tcW w:w="3544" w:type="dxa"/>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Directorate of Agriculture</w:t>
            </w:r>
          </w:p>
        </w:tc>
        <w:tc>
          <w:tcPr>
            <w:tcW w:w="892"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25</w:t>
            </w:r>
          </w:p>
        </w:tc>
        <w:tc>
          <w:tcPr>
            <w:tcW w:w="1470"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5</w:t>
            </w:r>
          </w:p>
        </w:tc>
        <w:tc>
          <w:tcPr>
            <w:tcW w:w="928"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67"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951" w:type="dxa"/>
            <w:noWrap/>
            <w:hideMark/>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34</w:t>
            </w:r>
          </w:p>
        </w:tc>
        <w:tc>
          <w:tcPr>
            <w:tcW w:w="1134" w:type="dxa"/>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63</w:t>
            </w:r>
          </w:p>
        </w:tc>
      </w:tr>
      <w:tr w:rsidR="004D4D7A" w:rsidRPr="008979CF" w:rsidTr="00003572">
        <w:trPr>
          <w:cnfStyle w:val="000000100000"/>
          <w:trHeight w:val="300"/>
          <w:jc w:val="center"/>
        </w:trPr>
        <w:tc>
          <w:tcPr>
            <w:cnfStyle w:val="001000000000"/>
            <w:tcW w:w="1574" w:type="dxa"/>
            <w:vMerge/>
            <w:vAlign w:val="center"/>
            <w:hideMark/>
          </w:tcPr>
          <w:p w:rsidR="004D4D7A" w:rsidRPr="008979CF" w:rsidRDefault="004D4D7A" w:rsidP="00003572">
            <w:pPr>
              <w:rPr>
                <w:rFonts w:ascii="Calibri" w:eastAsia="Times New Roman" w:hAnsi="Calibri" w:cs="Times New Roman"/>
                <w:color w:val="000000"/>
                <w:lang w:eastAsia="en-IN"/>
              </w:rPr>
            </w:pPr>
          </w:p>
        </w:tc>
        <w:tc>
          <w:tcPr>
            <w:tcW w:w="1559" w:type="dxa"/>
            <w:vMerge/>
            <w:hideMark/>
          </w:tcPr>
          <w:p w:rsidR="004D4D7A" w:rsidRPr="008979CF" w:rsidRDefault="004D4D7A" w:rsidP="008979CF">
            <w:pPr>
              <w:cnfStyle w:val="000000100000"/>
              <w:rPr>
                <w:rFonts w:ascii="Calibri" w:eastAsia="Times New Roman" w:hAnsi="Calibri" w:cs="Times New Roman"/>
                <w:color w:val="000000"/>
                <w:lang w:eastAsia="en-IN"/>
              </w:rPr>
            </w:pP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CIPHET- JNKVV Centre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p>
        </w:tc>
        <w:tc>
          <w:tcPr>
            <w:tcW w:w="1134" w:type="dxa"/>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22</w:t>
            </w:r>
          </w:p>
        </w:tc>
      </w:tr>
      <w:tr w:rsidR="004D4D7A" w:rsidRPr="008979CF" w:rsidTr="00003572">
        <w:trPr>
          <w:trHeight w:val="300"/>
          <w:jc w:val="center"/>
        </w:trPr>
        <w:tc>
          <w:tcPr>
            <w:cnfStyle w:val="001000000000"/>
            <w:tcW w:w="1574" w:type="dxa"/>
            <w:vMerge w:val="restart"/>
            <w:noWrap/>
            <w:vAlign w:val="center"/>
            <w:hideMark/>
          </w:tcPr>
          <w:p w:rsidR="004D4D7A" w:rsidRPr="008979CF" w:rsidRDefault="004D4D7A" w:rsidP="00003572">
            <w:pPr>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 xml:space="preserve">Eastern </w:t>
            </w:r>
          </w:p>
        </w:tc>
        <w:tc>
          <w:tcPr>
            <w:tcW w:w="1559" w:type="dxa"/>
            <w:noWrap/>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Orissa</w:t>
            </w:r>
          </w:p>
        </w:tc>
        <w:tc>
          <w:tcPr>
            <w:tcW w:w="3544" w:type="dxa"/>
            <w:hideMark/>
          </w:tcPr>
          <w:p w:rsidR="004D4D7A" w:rsidRPr="008979CF" w:rsidRDefault="004D4D7A" w:rsidP="008979CF">
            <w:pP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Directorate of Agriculture</w:t>
            </w:r>
          </w:p>
        </w:tc>
        <w:tc>
          <w:tcPr>
            <w:tcW w:w="892"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25</w:t>
            </w:r>
          </w:p>
        </w:tc>
        <w:tc>
          <w:tcPr>
            <w:tcW w:w="1470"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928"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67"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r w:rsidRPr="008979CF">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000000"/>
              <w:rPr>
                <w:rFonts w:ascii="Calibri" w:eastAsia="Times New Roman" w:hAnsi="Calibri" w:cs="Times New Roman"/>
                <w:color w:val="000000"/>
                <w:lang w:eastAsia="en-IN"/>
              </w:rPr>
            </w:pPr>
          </w:p>
        </w:tc>
        <w:tc>
          <w:tcPr>
            <w:tcW w:w="951" w:type="dxa"/>
            <w:noWrap/>
            <w:hideMark/>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sidRPr="008979CF">
              <w:rPr>
                <w:rFonts w:ascii="Calibri" w:eastAsia="Times New Roman" w:hAnsi="Calibri" w:cs="Times New Roman"/>
                <w:b/>
                <w:bCs/>
                <w:i/>
                <w:iCs/>
                <w:color w:val="000000"/>
                <w:lang w:eastAsia="en-IN"/>
              </w:rPr>
              <w:t>31</w:t>
            </w:r>
          </w:p>
        </w:tc>
        <w:tc>
          <w:tcPr>
            <w:tcW w:w="1134" w:type="dxa"/>
          </w:tcPr>
          <w:p w:rsidR="004D4D7A" w:rsidRPr="008979CF" w:rsidRDefault="004D4D7A" w:rsidP="004D4D7A">
            <w:pPr>
              <w:jc w:val="center"/>
              <w:cnfStyle w:val="0000000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49</w:t>
            </w:r>
          </w:p>
        </w:tc>
      </w:tr>
      <w:tr w:rsidR="004D4D7A" w:rsidRPr="008979CF" w:rsidTr="00003572">
        <w:trPr>
          <w:cnfStyle w:val="000000100000"/>
          <w:trHeight w:val="300"/>
          <w:jc w:val="center"/>
        </w:trPr>
        <w:tc>
          <w:tcPr>
            <w:cnfStyle w:val="001000000000"/>
            <w:tcW w:w="1574" w:type="dxa"/>
            <w:vMerge/>
            <w:hideMark/>
          </w:tcPr>
          <w:p w:rsidR="004D4D7A" w:rsidRPr="008979CF" w:rsidRDefault="004D4D7A" w:rsidP="008979CF">
            <w:pPr>
              <w:rPr>
                <w:rFonts w:ascii="Calibri" w:eastAsia="Times New Roman" w:hAnsi="Calibri" w:cs="Times New Roman"/>
                <w:color w:val="000000"/>
                <w:lang w:eastAsia="en-IN"/>
              </w:rPr>
            </w:pPr>
          </w:p>
        </w:tc>
        <w:tc>
          <w:tcPr>
            <w:tcW w:w="1559" w:type="dxa"/>
            <w:hideMark/>
          </w:tcPr>
          <w:p w:rsidR="004D4D7A" w:rsidRPr="008979CF" w:rsidRDefault="004D4D7A" w:rsidP="008979CF">
            <w:pP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West Bengal</w:t>
            </w:r>
          </w:p>
        </w:tc>
        <w:tc>
          <w:tcPr>
            <w:tcW w:w="3544" w:type="dxa"/>
            <w:hideMark/>
          </w:tcPr>
          <w:p w:rsidR="004D4D7A" w:rsidRPr="008979CF" w:rsidRDefault="004D4D7A" w:rsidP="008979CF">
            <w:pP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Directorate of Agriculture</w:t>
            </w:r>
          </w:p>
        </w:tc>
        <w:tc>
          <w:tcPr>
            <w:tcW w:w="892"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70"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928"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p>
        </w:tc>
        <w:tc>
          <w:tcPr>
            <w:tcW w:w="1467"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2</w:t>
            </w:r>
          </w:p>
        </w:tc>
        <w:tc>
          <w:tcPr>
            <w:tcW w:w="1473" w:type="dxa"/>
            <w:noWrap/>
            <w:hideMark/>
          </w:tcPr>
          <w:p w:rsidR="004D4D7A" w:rsidRPr="008979CF" w:rsidRDefault="004D4D7A" w:rsidP="004D4D7A">
            <w:pPr>
              <w:jc w:val="cente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25</w:t>
            </w:r>
          </w:p>
        </w:tc>
        <w:tc>
          <w:tcPr>
            <w:tcW w:w="951" w:type="dxa"/>
            <w:noWrap/>
            <w:hideMark/>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27</w:t>
            </w:r>
          </w:p>
        </w:tc>
        <w:tc>
          <w:tcPr>
            <w:tcW w:w="1134" w:type="dxa"/>
          </w:tcPr>
          <w:p w:rsidR="004D4D7A" w:rsidRPr="008979CF" w:rsidRDefault="004D4D7A" w:rsidP="004D4D7A">
            <w:pPr>
              <w:jc w:val="center"/>
              <w:cnfStyle w:val="000000100000"/>
              <w:rPr>
                <w:rFonts w:ascii="Calibri" w:eastAsia="Times New Roman" w:hAnsi="Calibri" w:cs="Times New Roman"/>
                <w:b/>
                <w:bCs/>
                <w:i/>
                <w:iCs/>
                <w:color w:val="000000"/>
                <w:lang w:eastAsia="en-IN"/>
              </w:rPr>
            </w:pPr>
            <w:r>
              <w:rPr>
                <w:rFonts w:ascii="Calibri" w:eastAsia="Times New Roman" w:hAnsi="Calibri" w:cs="Times New Roman"/>
                <w:b/>
                <w:bCs/>
                <w:i/>
                <w:iCs/>
                <w:color w:val="000000"/>
                <w:lang w:eastAsia="en-IN"/>
              </w:rPr>
              <w:t>20</w:t>
            </w:r>
          </w:p>
        </w:tc>
      </w:tr>
      <w:tr w:rsidR="004D4D7A" w:rsidRPr="008979CF" w:rsidTr="00003572">
        <w:trPr>
          <w:trHeight w:val="385"/>
          <w:jc w:val="center"/>
        </w:trPr>
        <w:tc>
          <w:tcPr>
            <w:cnfStyle w:val="001000000000"/>
            <w:tcW w:w="6677" w:type="dxa"/>
            <w:gridSpan w:val="3"/>
            <w:noWrap/>
            <w:hideMark/>
          </w:tcPr>
          <w:p w:rsidR="004D4D7A" w:rsidRPr="00FF57EA" w:rsidRDefault="004D4D7A" w:rsidP="008979CF">
            <w:pPr>
              <w:rPr>
                <w:rFonts w:ascii="Calibri" w:eastAsia="Times New Roman" w:hAnsi="Calibri" w:cs="Times New Roman"/>
                <w:b w:val="0"/>
                <w:color w:val="000000"/>
                <w:sz w:val="24"/>
                <w:szCs w:val="24"/>
                <w:lang w:eastAsia="en-IN"/>
              </w:rPr>
            </w:pPr>
            <w:r w:rsidRPr="00FF57EA">
              <w:rPr>
                <w:rFonts w:ascii="Calibri" w:eastAsia="Times New Roman" w:hAnsi="Calibri" w:cs="Times New Roman"/>
                <w:color w:val="000000"/>
                <w:sz w:val="24"/>
                <w:szCs w:val="24"/>
                <w:lang w:eastAsia="en-IN"/>
              </w:rPr>
              <w:t> Total</w:t>
            </w:r>
          </w:p>
        </w:tc>
        <w:tc>
          <w:tcPr>
            <w:tcW w:w="892"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sidRPr="008979CF">
              <w:rPr>
                <w:rFonts w:ascii="Calibri" w:eastAsia="Times New Roman" w:hAnsi="Calibri" w:cs="Times New Roman"/>
                <w:b/>
                <w:bCs/>
                <w:color w:val="000000"/>
                <w:sz w:val="24"/>
                <w:szCs w:val="24"/>
                <w:lang w:eastAsia="en-IN"/>
              </w:rPr>
              <w:t>195</w:t>
            </w:r>
          </w:p>
        </w:tc>
        <w:tc>
          <w:tcPr>
            <w:tcW w:w="1470"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sidRPr="008979CF">
              <w:rPr>
                <w:rFonts w:ascii="Calibri" w:eastAsia="Times New Roman" w:hAnsi="Calibri" w:cs="Times New Roman"/>
                <w:b/>
                <w:bCs/>
                <w:color w:val="000000"/>
                <w:sz w:val="24"/>
                <w:szCs w:val="24"/>
                <w:lang w:eastAsia="en-IN"/>
              </w:rPr>
              <w:t>22</w:t>
            </w:r>
          </w:p>
        </w:tc>
        <w:tc>
          <w:tcPr>
            <w:tcW w:w="928"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sidRPr="008979CF">
              <w:rPr>
                <w:rFonts w:ascii="Calibri" w:eastAsia="Times New Roman" w:hAnsi="Calibri" w:cs="Times New Roman"/>
                <w:b/>
                <w:bCs/>
                <w:color w:val="000000"/>
                <w:sz w:val="24"/>
                <w:szCs w:val="24"/>
                <w:lang w:eastAsia="en-IN"/>
              </w:rPr>
              <w:t>16</w:t>
            </w:r>
          </w:p>
        </w:tc>
        <w:tc>
          <w:tcPr>
            <w:tcW w:w="1467"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sidRPr="008979CF">
              <w:rPr>
                <w:rFonts w:ascii="Calibri" w:eastAsia="Times New Roman" w:hAnsi="Calibri" w:cs="Times New Roman"/>
                <w:b/>
                <w:bCs/>
                <w:color w:val="000000"/>
                <w:sz w:val="24"/>
                <w:szCs w:val="24"/>
                <w:lang w:eastAsia="en-IN"/>
              </w:rPr>
              <w:t>47</w:t>
            </w:r>
          </w:p>
        </w:tc>
        <w:tc>
          <w:tcPr>
            <w:tcW w:w="1473"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sidRPr="008979CF">
              <w:rPr>
                <w:rFonts w:ascii="Calibri" w:eastAsia="Times New Roman" w:hAnsi="Calibri" w:cs="Times New Roman"/>
                <w:b/>
                <w:bCs/>
                <w:color w:val="000000"/>
                <w:sz w:val="24"/>
                <w:szCs w:val="24"/>
                <w:lang w:eastAsia="en-IN"/>
              </w:rPr>
              <w:t>320</w:t>
            </w:r>
          </w:p>
        </w:tc>
        <w:tc>
          <w:tcPr>
            <w:tcW w:w="951" w:type="dxa"/>
            <w:noWrap/>
            <w:hideMark/>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Pr>
                <w:rFonts w:ascii="Calibri" w:eastAsia="Times New Roman" w:hAnsi="Calibri" w:cs="Times New Roman"/>
                <w:b/>
                <w:bCs/>
                <w:color w:val="000000"/>
                <w:sz w:val="24"/>
                <w:szCs w:val="24"/>
                <w:lang w:eastAsia="en-IN"/>
              </w:rPr>
              <w:t>437</w:t>
            </w:r>
          </w:p>
        </w:tc>
        <w:tc>
          <w:tcPr>
            <w:tcW w:w="1134" w:type="dxa"/>
          </w:tcPr>
          <w:p w:rsidR="004D4D7A" w:rsidRPr="008979CF" w:rsidRDefault="004D4D7A" w:rsidP="004D4D7A">
            <w:pPr>
              <w:jc w:val="center"/>
              <w:cnfStyle w:val="000000000000"/>
              <w:rPr>
                <w:rFonts w:ascii="Calibri" w:eastAsia="Times New Roman" w:hAnsi="Calibri" w:cs="Times New Roman"/>
                <w:b/>
                <w:bCs/>
                <w:color w:val="000000"/>
                <w:sz w:val="24"/>
                <w:szCs w:val="24"/>
                <w:lang w:eastAsia="en-IN"/>
              </w:rPr>
            </w:pPr>
            <w:r>
              <w:rPr>
                <w:rFonts w:ascii="Calibri" w:eastAsia="Times New Roman" w:hAnsi="Calibri" w:cs="Times New Roman"/>
                <w:b/>
                <w:bCs/>
                <w:color w:val="000000"/>
                <w:sz w:val="24"/>
                <w:szCs w:val="24"/>
                <w:lang w:eastAsia="en-IN"/>
              </w:rPr>
              <w:t>352</w:t>
            </w:r>
          </w:p>
        </w:tc>
      </w:tr>
    </w:tbl>
    <w:p w:rsidR="002B2F63" w:rsidRDefault="002B2F63" w:rsidP="002B1FA0">
      <w:pPr>
        <w:sectPr w:rsidR="002B2F63" w:rsidSect="005A63D6">
          <w:pgSz w:w="16838" w:h="11906" w:orient="landscape"/>
          <w:pgMar w:top="1440" w:right="1440" w:bottom="1440" w:left="1440" w:header="709" w:footer="709" w:gutter="0"/>
          <w:cols w:space="708"/>
          <w:docGrid w:linePitch="360"/>
        </w:sectPr>
      </w:pPr>
    </w:p>
    <w:p w:rsidR="00163F4A" w:rsidRDefault="00163F4A" w:rsidP="00A751D6">
      <w:pPr>
        <w:pStyle w:val="Heading1"/>
        <w:jc w:val="center"/>
      </w:pPr>
      <w:bookmarkStart w:id="36" w:name="_Toc388345030"/>
      <w:r>
        <w:lastRenderedPageBreak/>
        <w:t>Chapter 3: Contextual Background and Implementation</w:t>
      </w:r>
      <w:bookmarkEnd w:id="36"/>
    </w:p>
    <w:p w:rsidR="003020D0" w:rsidRDefault="008E3003" w:rsidP="00D17727">
      <w:pPr>
        <w:spacing w:after="0"/>
        <w:jc w:val="both"/>
      </w:pPr>
      <w:r>
        <w:t>The Scheme for Post Harvest Technology and Management has been implemented across 19 states/UTs in the country. The scheme ha</w:t>
      </w:r>
      <w:r w:rsidR="005C184E">
        <w:t>s</w:t>
      </w:r>
      <w:r>
        <w:t xml:space="preserve"> been implemented with the help of State Directorate</w:t>
      </w:r>
      <w:r w:rsidR="005C184E">
        <w:t>s</w:t>
      </w:r>
      <w:r>
        <w:t xml:space="preserve"> of Agriculture and Centr</w:t>
      </w:r>
      <w:r w:rsidR="005C184E">
        <w:t>al Institute of</w:t>
      </w:r>
      <w:r>
        <w:t xml:space="preserve"> Post Harvest Engineering and Technology</w:t>
      </w:r>
      <w:r w:rsidR="005C184E">
        <w:t xml:space="preserve"> (CIPHET)</w:t>
      </w:r>
      <w:r>
        <w:t>. The State Directorate</w:t>
      </w:r>
      <w:r w:rsidR="005C184E">
        <w:t>s</w:t>
      </w:r>
      <w:r>
        <w:t xml:space="preserve"> of Agriculture ha</w:t>
      </w:r>
      <w:r w:rsidR="005C184E">
        <w:t>ve</w:t>
      </w:r>
      <w:r>
        <w:t xml:space="preserve"> implemented the scheme through their extension wings at the district level while Krishi Vigyan Kendra and CIPHET have implemented the scheme through their centres established under AICRP on PHT across different states.</w:t>
      </w:r>
      <w:r w:rsidR="00D13BE3">
        <w:t xml:space="preserve"> </w:t>
      </w:r>
    </w:p>
    <w:p w:rsidR="00A8269F" w:rsidRDefault="00FE6A65" w:rsidP="00D17727">
      <w:pPr>
        <w:spacing w:after="0"/>
        <w:jc w:val="both"/>
        <w:rPr>
          <w:rStyle w:val="Heading2Char"/>
        </w:rPr>
      </w:pPr>
      <w:bookmarkStart w:id="37" w:name="_Toc388345031"/>
      <w:r w:rsidRPr="00A8269F">
        <w:rPr>
          <w:rStyle w:val="Heading2Char"/>
        </w:rPr>
        <w:t xml:space="preserve">3.1 </w:t>
      </w:r>
      <w:r w:rsidR="00FB3105" w:rsidRPr="00A8269F">
        <w:rPr>
          <w:rStyle w:val="Heading2Char"/>
        </w:rPr>
        <w:t>Component of Scheme</w:t>
      </w:r>
      <w:bookmarkEnd w:id="37"/>
    </w:p>
    <w:p w:rsidR="008E3003" w:rsidRDefault="008E3003" w:rsidP="008E3003">
      <w:r>
        <w:t>There are four broad components of the scheme and their features are presented below:</w:t>
      </w:r>
    </w:p>
    <w:p w:rsidR="008E3003" w:rsidRDefault="008E3003" w:rsidP="00322BAA">
      <w:pPr>
        <w:pStyle w:val="ListParagraph"/>
        <w:numPr>
          <w:ilvl w:val="2"/>
          <w:numId w:val="25"/>
        </w:numPr>
        <w:suppressAutoHyphens/>
        <w:ind w:left="567" w:hanging="283"/>
        <w:jc w:val="both"/>
      </w:pPr>
      <w:r>
        <w:t>Establishment of units for transfer of primary processing technology, value addition, low cost scientific storage, packaging units and technologies for by-product management in production catchment under tripartite agreement.</w:t>
      </w:r>
    </w:p>
    <w:p w:rsidR="008E3003" w:rsidRDefault="008E3003" w:rsidP="00322BAA">
      <w:pPr>
        <w:pStyle w:val="ListParagraph"/>
        <w:numPr>
          <w:ilvl w:val="4"/>
          <w:numId w:val="25"/>
        </w:numPr>
        <w:suppressAutoHyphens/>
        <w:ind w:left="709" w:hanging="283"/>
        <w:jc w:val="both"/>
      </w:pPr>
      <w:r>
        <w:t>Development of scientific storage, packaging technologies and technology for by-product management for various perishable commodities shall be established under the tripartite agreement amongst the state government, ICAR and Self Help Groups (SHGs)/ User Groups (UGs)/ Cooperative Societies of Farmers/ Non Government Organizations (NGOs).</w:t>
      </w:r>
    </w:p>
    <w:p w:rsidR="008E3003" w:rsidRDefault="008E3003" w:rsidP="00322BAA">
      <w:pPr>
        <w:pStyle w:val="ListParagraph"/>
        <w:numPr>
          <w:ilvl w:val="4"/>
          <w:numId w:val="25"/>
        </w:numPr>
        <w:suppressAutoHyphens/>
        <w:ind w:left="709" w:hanging="283"/>
        <w:jc w:val="both"/>
      </w:pPr>
      <w:r>
        <w:t xml:space="preserve">The committee constituted of the representative of AICRP Centre of ICAR, official of State Department of Agriculture, Lead Bank Officer, representative of KVK from the district will identify the beneficiaries under the scheme. </w:t>
      </w:r>
    </w:p>
    <w:p w:rsidR="008E3003" w:rsidRDefault="008E3003" w:rsidP="00322BAA">
      <w:pPr>
        <w:pStyle w:val="ListParagraph"/>
        <w:numPr>
          <w:ilvl w:val="4"/>
          <w:numId w:val="25"/>
        </w:numPr>
        <w:suppressAutoHyphens/>
        <w:ind w:left="709" w:hanging="283"/>
        <w:jc w:val="both"/>
      </w:pPr>
      <w:r>
        <w:t xml:space="preserve">The SHGs/UGs of farmers/ Cooperative Society who are ready to invest 60% of the project cost and are ready to enter the tripartite agreement will be selected by the State Department of Agriculture in association with other centres. </w:t>
      </w:r>
    </w:p>
    <w:p w:rsidR="008E3003" w:rsidRDefault="008E3003" w:rsidP="00322BAA">
      <w:pPr>
        <w:pStyle w:val="ListParagraph"/>
        <w:numPr>
          <w:ilvl w:val="4"/>
          <w:numId w:val="25"/>
        </w:numPr>
        <w:suppressAutoHyphens/>
        <w:ind w:left="709" w:hanging="283"/>
        <w:jc w:val="both"/>
      </w:pPr>
      <w:r>
        <w:t>The units established under scheme will be operated by the user groups (SHGs/UGs/Cooperative Societies) with technical support of AICRP on PHT. After successful implementation and operations for one year, the units will be transferred fully to the user groups.</w:t>
      </w:r>
    </w:p>
    <w:p w:rsidR="008E3003" w:rsidRDefault="008E3003" w:rsidP="00322BAA">
      <w:pPr>
        <w:pStyle w:val="ListParagraph"/>
        <w:numPr>
          <w:ilvl w:val="4"/>
          <w:numId w:val="25"/>
        </w:numPr>
        <w:suppressAutoHyphens/>
        <w:ind w:left="709" w:hanging="283"/>
        <w:jc w:val="both"/>
      </w:pPr>
      <w:r>
        <w:t xml:space="preserve">The subsidy assistance of 40% (limited to Rs. 4.00 </w:t>
      </w:r>
      <w:r w:rsidR="00003572">
        <w:t>lakh</w:t>
      </w:r>
      <w:r>
        <w:t xml:space="preserve">) shall be released through the Technical Institution of ICAR after the approval of Government of India. </w:t>
      </w:r>
    </w:p>
    <w:p w:rsidR="008E3003" w:rsidRDefault="008E3003" w:rsidP="00322BAA">
      <w:pPr>
        <w:pStyle w:val="ListParagraph"/>
        <w:numPr>
          <w:ilvl w:val="4"/>
          <w:numId w:val="25"/>
        </w:numPr>
        <w:suppressAutoHyphens/>
        <w:ind w:left="709" w:hanging="283"/>
        <w:jc w:val="both"/>
      </w:pPr>
      <w:r>
        <w:t xml:space="preserve">During the implementation of the scheme, the Implementation and Monitoring Committee shall ensure that 16% of the total available funds are allotted to the SC beneficiaries, 8% to the ST beneficiaries and 30% of the fund to the women beneficiaries. </w:t>
      </w:r>
    </w:p>
    <w:p w:rsidR="008E3003" w:rsidRDefault="008E3003" w:rsidP="00322BAA">
      <w:pPr>
        <w:pStyle w:val="ListParagraph"/>
        <w:numPr>
          <w:ilvl w:val="2"/>
          <w:numId w:val="25"/>
        </w:numPr>
        <w:suppressAutoHyphens/>
        <w:ind w:left="567" w:hanging="283"/>
        <w:jc w:val="both"/>
      </w:pPr>
      <w:r>
        <w:t>Establishment of low cost post harvest technology units/supply of PHT equipments with Government assistance.</w:t>
      </w:r>
    </w:p>
    <w:p w:rsidR="008E3003" w:rsidRDefault="008E3003" w:rsidP="00322BAA">
      <w:pPr>
        <w:pStyle w:val="ListParagraph"/>
        <w:numPr>
          <w:ilvl w:val="4"/>
          <w:numId w:val="25"/>
        </w:numPr>
        <w:suppressAutoHyphens/>
        <w:ind w:left="709" w:hanging="283"/>
        <w:jc w:val="both"/>
      </w:pPr>
      <w:r>
        <w:t xml:space="preserve">For primary processing and value addition, the equipment not requiring high capital (up to </w:t>
      </w:r>
      <w:r w:rsidR="006922DC">
        <w:t xml:space="preserve">        </w:t>
      </w:r>
      <w:r>
        <w:t xml:space="preserve">Rs. 2.00 </w:t>
      </w:r>
      <w:r w:rsidR="00003572">
        <w:t>lakh</w:t>
      </w:r>
      <w:r>
        <w:t>) investment shall be established in the farmer’s field.</w:t>
      </w:r>
    </w:p>
    <w:p w:rsidR="008E3003" w:rsidRDefault="008E3003" w:rsidP="00322BAA">
      <w:pPr>
        <w:pStyle w:val="ListParagraph"/>
        <w:numPr>
          <w:ilvl w:val="4"/>
          <w:numId w:val="25"/>
        </w:numPr>
        <w:suppressAutoHyphens/>
        <w:ind w:left="709" w:hanging="283"/>
        <w:jc w:val="both"/>
      </w:pPr>
      <w:r>
        <w:t>The beneficiaries are selected by the committee constituted by the Engineers/Representative of AICRP Centre, Officer of State Agriculture Department/ATMA, District Lead Bank Officer and representative of KVKs. The committee decides the technology to be promoted from the list of technologies.</w:t>
      </w:r>
    </w:p>
    <w:p w:rsidR="008E3003" w:rsidRDefault="008E3003" w:rsidP="00322BAA">
      <w:pPr>
        <w:pStyle w:val="ListParagraph"/>
        <w:numPr>
          <w:ilvl w:val="4"/>
          <w:numId w:val="25"/>
        </w:numPr>
        <w:suppressAutoHyphens/>
        <w:ind w:left="709" w:hanging="283"/>
        <w:jc w:val="both"/>
      </w:pPr>
      <w:r>
        <w:t xml:space="preserve"> The proposal, once developed, will be forwarded to the Department of Agriculture and Cooperation, GoI, which will study the viability of proposal and accordingly release the fund to the state Government. </w:t>
      </w:r>
    </w:p>
    <w:p w:rsidR="008E3003" w:rsidRDefault="008E3003" w:rsidP="00322BAA">
      <w:pPr>
        <w:pStyle w:val="ListParagraph"/>
        <w:numPr>
          <w:ilvl w:val="4"/>
          <w:numId w:val="25"/>
        </w:numPr>
        <w:suppressAutoHyphens/>
        <w:ind w:left="709" w:hanging="283"/>
        <w:jc w:val="both"/>
      </w:pPr>
      <w:r>
        <w:t xml:space="preserve">The government will provide 40% subsidy on the total cost of the proposal and 60% shall be contributed by the beneficiaries. </w:t>
      </w:r>
    </w:p>
    <w:p w:rsidR="008E3003" w:rsidRDefault="008E3003" w:rsidP="00322BAA">
      <w:pPr>
        <w:pStyle w:val="ListParagraph"/>
        <w:numPr>
          <w:ilvl w:val="2"/>
          <w:numId w:val="25"/>
        </w:numPr>
        <w:suppressAutoHyphens/>
        <w:ind w:left="567" w:hanging="283"/>
        <w:jc w:val="both"/>
      </w:pPr>
      <w:r>
        <w:lastRenderedPageBreak/>
        <w:t>Demonstration of Technology.</w:t>
      </w:r>
    </w:p>
    <w:p w:rsidR="008E3003" w:rsidRDefault="008E3003" w:rsidP="00322BAA">
      <w:pPr>
        <w:pStyle w:val="ListParagraph"/>
        <w:numPr>
          <w:ilvl w:val="4"/>
          <w:numId w:val="25"/>
        </w:numPr>
        <w:suppressAutoHyphens/>
        <w:ind w:left="709" w:hanging="283"/>
        <w:jc w:val="both"/>
      </w:pPr>
      <w:r>
        <w:t xml:space="preserve">The demonstration is meant for disseminating the technology at </w:t>
      </w:r>
      <w:r w:rsidR="00322BAA">
        <w:t>a faster</w:t>
      </w:r>
      <w:r>
        <w:t xml:space="preserve"> rate for  adoption by the farmers. The demonstration shall be taken up through ICAR, CSIR, SAUs and the State Agriculture Department. </w:t>
      </w:r>
    </w:p>
    <w:p w:rsidR="008E3003" w:rsidRDefault="008E3003" w:rsidP="00322BAA">
      <w:pPr>
        <w:pStyle w:val="ListParagraph"/>
        <w:numPr>
          <w:ilvl w:val="4"/>
          <w:numId w:val="25"/>
        </w:numPr>
        <w:suppressAutoHyphens/>
        <w:ind w:left="709" w:hanging="283"/>
        <w:jc w:val="both"/>
      </w:pPr>
      <w:r>
        <w:t>Government of India shall provide 100% of the assistance for the procurement of technology equipment and contingency expenditure.</w:t>
      </w:r>
    </w:p>
    <w:p w:rsidR="008E3003" w:rsidRDefault="008E3003" w:rsidP="00322BAA">
      <w:pPr>
        <w:pStyle w:val="ListParagraph"/>
        <w:numPr>
          <w:ilvl w:val="4"/>
          <w:numId w:val="25"/>
        </w:numPr>
        <w:suppressAutoHyphens/>
        <w:ind w:left="709" w:hanging="283"/>
        <w:jc w:val="both"/>
      </w:pPr>
      <w:r>
        <w:t xml:space="preserve">The State Government, ICAR/CSIR Centres shall identify the technology suitable for the catchment and shall forward the detailed proposal. </w:t>
      </w:r>
    </w:p>
    <w:p w:rsidR="008E3003" w:rsidRDefault="008E3003" w:rsidP="00322BAA">
      <w:pPr>
        <w:pStyle w:val="ListParagraph"/>
        <w:numPr>
          <w:ilvl w:val="4"/>
          <w:numId w:val="25"/>
        </w:numPr>
        <w:suppressAutoHyphens/>
        <w:ind w:left="709" w:hanging="283"/>
        <w:jc w:val="both"/>
      </w:pPr>
      <w:r>
        <w:t xml:space="preserve">The </w:t>
      </w:r>
      <w:r w:rsidR="00322BAA">
        <w:t>remaining criteria</w:t>
      </w:r>
      <w:r>
        <w:t xml:space="preserve"> for selection of beneficiaries and implementation of the scheme remain the same as for the other components.</w:t>
      </w:r>
    </w:p>
    <w:p w:rsidR="008E3003" w:rsidRDefault="008E3003" w:rsidP="00322BAA">
      <w:pPr>
        <w:pStyle w:val="ListParagraph"/>
        <w:numPr>
          <w:ilvl w:val="4"/>
          <w:numId w:val="25"/>
        </w:numPr>
        <w:suppressAutoHyphens/>
        <w:ind w:left="709" w:hanging="283"/>
        <w:jc w:val="both"/>
      </w:pPr>
      <w:r>
        <w:t xml:space="preserve">The supervisory role has to be carried out with the help of officers of FMTTIs and officers from MoA through random visits to </w:t>
      </w:r>
      <w:r w:rsidR="00322BAA">
        <w:t>measure the</w:t>
      </w:r>
      <w:r>
        <w:t xml:space="preserve"> actual implementation and assess the performance of the equipment demonstrated and their acceptability among the farmers. </w:t>
      </w:r>
    </w:p>
    <w:p w:rsidR="008E3003" w:rsidRDefault="008E3003" w:rsidP="00322BAA">
      <w:pPr>
        <w:pStyle w:val="ListParagraph"/>
        <w:numPr>
          <w:ilvl w:val="4"/>
          <w:numId w:val="25"/>
        </w:numPr>
        <w:suppressAutoHyphens/>
        <w:ind w:left="709" w:hanging="283"/>
        <w:jc w:val="both"/>
      </w:pPr>
      <w:r>
        <w:t xml:space="preserve">There should be proper documentation of cases that may be published in the popular journals/ periodicals.  </w:t>
      </w:r>
    </w:p>
    <w:p w:rsidR="008E3003" w:rsidRDefault="008E3003" w:rsidP="00322BAA">
      <w:pPr>
        <w:pStyle w:val="ListParagraph"/>
        <w:numPr>
          <w:ilvl w:val="2"/>
          <w:numId w:val="25"/>
        </w:numPr>
        <w:suppressAutoHyphens/>
        <w:ind w:left="567" w:hanging="283"/>
        <w:jc w:val="both"/>
      </w:pPr>
      <w:r>
        <w:t>Training of Farmers, Entrepreneurs and Scientists.</w:t>
      </w:r>
    </w:p>
    <w:p w:rsidR="008E3003" w:rsidRDefault="008E3003" w:rsidP="00322BAA">
      <w:pPr>
        <w:pStyle w:val="ListParagraph"/>
        <w:numPr>
          <w:ilvl w:val="4"/>
          <w:numId w:val="25"/>
        </w:numPr>
        <w:suppressAutoHyphens/>
        <w:ind w:left="709" w:hanging="283"/>
        <w:jc w:val="both"/>
      </w:pPr>
      <w:r>
        <w:t>The objective is to improve the technical know-how of the users of post harvest technology for its proper and effective utilization, to incentivize manufacturers to take up commercial production of technologies and to train scientists for propagation of technologies developed by AICRP, KVKs of ICAR and other centres.</w:t>
      </w:r>
    </w:p>
    <w:p w:rsidR="008E3003" w:rsidRDefault="008E3003" w:rsidP="00322BAA">
      <w:pPr>
        <w:pStyle w:val="ListParagraph"/>
        <w:numPr>
          <w:ilvl w:val="4"/>
          <w:numId w:val="25"/>
        </w:numPr>
        <w:suppressAutoHyphens/>
        <w:ind w:left="709" w:hanging="283"/>
        <w:jc w:val="both"/>
      </w:pPr>
      <w:r>
        <w:t xml:space="preserve">The financial assistance shall be provided to the institution identified for training at the rate of Rs 2600.00 per person per week for farmers and Rs 3000.00 per person per week for entrepreneurs and scientists. </w:t>
      </w:r>
    </w:p>
    <w:p w:rsidR="008E3003" w:rsidRDefault="008E3003" w:rsidP="00322BAA">
      <w:pPr>
        <w:pStyle w:val="ListParagraph"/>
        <w:numPr>
          <w:ilvl w:val="4"/>
          <w:numId w:val="25"/>
        </w:numPr>
        <w:suppressAutoHyphens/>
        <w:ind w:left="709" w:hanging="283"/>
        <w:jc w:val="both"/>
      </w:pPr>
      <w:r>
        <w:t xml:space="preserve">Implementing agencies should ensure that 30% of the beneficiaries under the scheme are women, 16% of the </w:t>
      </w:r>
      <w:r w:rsidR="00322BAA">
        <w:t>beneficiaries belong</w:t>
      </w:r>
      <w:r>
        <w:t xml:space="preserve"> to the SC category and 8% to the ST category as per the Government of India Guidelines. </w:t>
      </w:r>
    </w:p>
    <w:p w:rsidR="00F83952" w:rsidRDefault="008E3003" w:rsidP="00322BAA">
      <w:pPr>
        <w:jc w:val="both"/>
      </w:pPr>
      <w:r>
        <w:t>The implementing agencies, which consist of State Department</w:t>
      </w:r>
      <w:r w:rsidR="005C184E">
        <w:t>s</w:t>
      </w:r>
      <w:r>
        <w:t xml:space="preserve"> of Agriculture and Centr</w:t>
      </w:r>
      <w:r w:rsidR="005C184E">
        <w:t>al Institute of</w:t>
      </w:r>
      <w:r>
        <w:t xml:space="preserve"> Post Harvest Engineering and Technology, have implemented the demonstration and training components of the scheme.</w:t>
      </w:r>
    </w:p>
    <w:p w:rsidR="00A8269F" w:rsidRPr="00FB28FC" w:rsidRDefault="00A8269F" w:rsidP="00A8269F">
      <w:pPr>
        <w:pStyle w:val="Heading2"/>
      </w:pPr>
      <w:bookmarkStart w:id="38" w:name="_Toc366855303"/>
      <w:bookmarkStart w:id="39" w:name="_Toc388345032"/>
      <w:r w:rsidRPr="00FB28FC">
        <w:t xml:space="preserve">3.2 Fund Allocation under </w:t>
      </w:r>
      <w:r w:rsidR="00257CC2">
        <w:t>the PHTM</w:t>
      </w:r>
      <w:r w:rsidRPr="00FB28FC">
        <w:t xml:space="preserve"> Scheme.</w:t>
      </w:r>
      <w:bookmarkEnd w:id="38"/>
      <w:bookmarkEnd w:id="39"/>
    </w:p>
    <w:p w:rsidR="009A0404" w:rsidRDefault="009A0404" w:rsidP="009A0404">
      <w:pPr>
        <w:pStyle w:val="Heading3"/>
      </w:pPr>
      <w:bookmarkStart w:id="40" w:name="_Toc366855304"/>
      <w:bookmarkStart w:id="41" w:name="_Toc388345033"/>
      <w:r w:rsidRPr="00FB28FC">
        <w:t>3.2.1 Year wise Fund Allocation</w:t>
      </w:r>
      <w:bookmarkEnd w:id="40"/>
      <w:bookmarkEnd w:id="41"/>
    </w:p>
    <w:p w:rsidR="009A0404" w:rsidRPr="008E68BE" w:rsidRDefault="008E3003" w:rsidP="009A0404">
      <w:r>
        <w:t xml:space="preserve">During the XI Five Year Plan, the scheme has been implemented across 19 states/union territories. The total financial allocation made during the XI Five Year Plan under the Centrally Sponsored Schemes (CSS) of PHTM was Rs. 2608 </w:t>
      </w:r>
      <w:r w:rsidR="00003572">
        <w:t>lakh</w:t>
      </w:r>
      <w:r>
        <w:t>. The year wise fund allocation during the XI Five Year Plan is given in figure 1 below.</w:t>
      </w:r>
    </w:p>
    <w:p w:rsidR="009A0404" w:rsidRDefault="009A0404" w:rsidP="009A0404">
      <w:pPr>
        <w:keepNext/>
        <w:jc w:val="center"/>
      </w:pPr>
      <w:r w:rsidRPr="002C27BA">
        <w:rPr>
          <w:noProof/>
          <w:lang w:eastAsia="en-IN"/>
        </w:rPr>
        <w:lastRenderedPageBreak/>
        <w:drawing>
          <wp:inline distT="0" distB="0" distL="0" distR="0">
            <wp:extent cx="4572000" cy="2743200"/>
            <wp:effectExtent l="0" t="0" r="0" b="0"/>
            <wp:docPr id="4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0404" w:rsidRDefault="009A0404" w:rsidP="009A0404">
      <w:pPr>
        <w:pStyle w:val="Caption"/>
        <w:jc w:val="center"/>
      </w:pPr>
      <w:bookmarkStart w:id="42" w:name="_Toc388345092"/>
      <w:r>
        <w:t xml:space="preserve">Figure </w:t>
      </w:r>
      <w:fldSimple w:instr=" SEQ Figure \* ARABIC ">
        <w:r w:rsidR="001A1C81">
          <w:rPr>
            <w:noProof/>
          </w:rPr>
          <w:t>1</w:t>
        </w:r>
      </w:fldSimple>
      <w:r>
        <w:t xml:space="preserve"> </w:t>
      </w:r>
      <w:r w:rsidRPr="00852434">
        <w:t>Year wise fund allocation under PHTM Scheme during XI FYP</w:t>
      </w:r>
      <w:bookmarkEnd w:id="42"/>
    </w:p>
    <w:p w:rsidR="008E3003" w:rsidRDefault="008E3003" w:rsidP="008E3003">
      <w:pPr>
        <w:jc w:val="both"/>
      </w:pPr>
      <w:r>
        <w:t xml:space="preserve">Allocation for implementation of Post Harvest Technology and Management Scheme (PHTM) was highest during the financial year 2011-12 and lowest during the year 2007-08. The first three years of the plan period received only Rs. 711 lakh (27%) out of the total Rs. 2608 lakh whereas the last two years </w:t>
      </w:r>
      <w:r w:rsidR="001614AC">
        <w:t>received Rs</w:t>
      </w:r>
      <w:r>
        <w:t xml:space="preserve">. 1897 lakh (73%). It must be noted </w:t>
      </w:r>
      <w:r w:rsidR="005C184E">
        <w:t xml:space="preserve">that </w:t>
      </w:r>
      <w:r>
        <w:t xml:space="preserve">this uneven </w:t>
      </w:r>
      <w:r w:rsidR="001614AC">
        <w:t>flow of funds affect</w:t>
      </w:r>
      <w:r w:rsidR="005C184E">
        <w:t>ed</w:t>
      </w:r>
      <w:r>
        <w:t xml:space="preserve"> the implementation of the program to a very large extent, as </w:t>
      </w:r>
      <w:r w:rsidR="001614AC">
        <w:t>explained in</w:t>
      </w:r>
      <w:r>
        <w:t xml:space="preserve"> subsequent chapters.  </w:t>
      </w:r>
    </w:p>
    <w:p w:rsidR="009A0404" w:rsidRPr="00FB28FC" w:rsidRDefault="008E3003" w:rsidP="008E3003">
      <w:pPr>
        <w:jc w:val="both"/>
      </w:pPr>
      <w:r>
        <w:t>The pie chart below further highlights the percentage distribution of funds allocated during the XI Five Year Plan. It can be seen that 73% of the total allocated fund was released in the last two years, 38% during the last year of XI FYP (2011-12) and 35% during the preceding year (2010-11).  Only 4% of the total amount of Rs.</w:t>
      </w:r>
      <w:r w:rsidR="00322BAA">
        <w:t xml:space="preserve"> </w:t>
      </w:r>
      <w:r w:rsidR="00060817">
        <w:t>2608</w:t>
      </w:r>
      <w:r>
        <w:t xml:space="preserve"> </w:t>
      </w:r>
      <w:r w:rsidR="00003572">
        <w:t>lakh</w:t>
      </w:r>
      <w:r>
        <w:t xml:space="preserve"> was allocated during the year 2007-08 and 5% during the year 2009-10. </w:t>
      </w:r>
      <w:r w:rsidR="001614AC">
        <w:t xml:space="preserve">This </w:t>
      </w:r>
      <w:r w:rsidR="005C184E">
        <w:t xml:space="preserve">skewed </w:t>
      </w:r>
      <w:r w:rsidR="001614AC">
        <w:t>pattern of fund allocations has</w:t>
      </w:r>
      <w:r>
        <w:t xml:space="preserve"> a dual effect of impacting the implementation of the project adversely </w:t>
      </w:r>
      <w:r w:rsidR="001614AC">
        <w:t>and hindering</w:t>
      </w:r>
      <w:r>
        <w:t xml:space="preserve"> the evaluation process as projects are still in </w:t>
      </w:r>
      <w:r w:rsidR="001614AC">
        <w:t>their gestation</w:t>
      </w:r>
      <w:r>
        <w:t xml:space="preserve"> period.</w:t>
      </w:r>
      <w:r w:rsidR="009A0404">
        <w:t xml:space="preserve"> </w:t>
      </w:r>
    </w:p>
    <w:p w:rsidR="009A0404" w:rsidRDefault="009A0404" w:rsidP="0026027F">
      <w:pPr>
        <w:jc w:val="center"/>
      </w:pPr>
      <w:r w:rsidRPr="002C27BA">
        <w:rPr>
          <w:noProof/>
          <w:lang w:eastAsia="en-IN"/>
        </w:rPr>
        <w:drawing>
          <wp:inline distT="0" distB="0" distL="0" distR="0">
            <wp:extent cx="3381375" cy="2486025"/>
            <wp:effectExtent l="19050" t="0" r="0" b="0"/>
            <wp:docPr id="4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A0404" w:rsidRDefault="009A0404" w:rsidP="009A0404">
      <w:pPr>
        <w:pStyle w:val="Caption"/>
        <w:jc w:val="center"/>
      </w:pPr>
      <w:bookmarkStart w:id="43" w:name="_Toc388345093"/>
      <w:r>
        <w:t xml:space="preserve">Figure </w:t>
      </w:r>
      <w:fldSimple w:instr=" SEQ Figure \* ARABIC ">
        <w:r w:rsidR="001A1C81">
          <w:rPr>
            <w:noProof/>
          </w:rPr>
          <w:t>2</w:t>
        </w:r>
      </w:fldSimple>
      <w:r>
        <w:t xml:space="preserve"> </w:t>
      </w:r>
      <w:r w:rsidRPr="000003D0">
        <w:t>Year wise percentage distribution of allocated fund during the XI FYP</w:t>
      </w:r>
      <w:bookmarkEnd w:id="43"/>
    </w:p>
    <w:p w:rsidR="009A0404" w:rsidRDefault="009A0404" w:rsidP="009A0404">
      <w:pPr>
        <w:pStyle w:val="Heading3"/>
      </w:pPr>
      <w:bookmarkStart w:id="44" w:name="_Toc388345034"/>
      <w:r>
        <w:lastRenderedPageBreak/>
        <w:t>3.2.2 Institution wise fund allocation</w:t>
      </w:r>
      <w:bookmarkEnd w:id="44"/>
    </w:p>
    <w:p w:rsidR="009A0404" w:rsidRDefault="008E3003" w:rsidP="009A0404">
      <w:pPr>
        <w:jc w:val="both"/>
      </w:pPr>
      <w:r>
        <w:t>The scheme has been implemented by the State D</w:t>
      </w:r>
      <w:r w:rsidR="005C184E">
        <w:t>irectorates</w:t>
      </w:r>
      <w:r>
        <w:t xml:space="preserve"> of Agriculture and ICAR through CIPHET which was established under the AICRP. During the XI FYP, funds were released to 19 </w:t>
      </w:r>
      <w:r w:rsidR="005C184E">
        <w:t>State G</w:t>
      </w:r>
      <w:r>
        <w:t xml:space="preserve">overnments, in addition </w:t>
      </w:r>
      <w:r w:rsidR="00322BAA">
        <w:t>to ICAR</w:t>
      </w:r>
      <w:r>
        <w:t xml:space="preserve">, which further allocated it to CIPHET. Out of the total fund of Rs. 2608 </w:t>
      </w:r>
      <w:r w:rsidR="001614AC">
        <w:t>lakh</w:t>
      </w:r>
      <w:r>
        <w:t xml:space="preserve">, 80% (Rs. 2099 </w:t>
      </w:r>
      <w:r w:rsidR="001614AC">
        <w:t>lakh</w:t>
      </w:r>
      <w:r>
        <w:t xml:space="preserve">) was released to the State Governments and the rest 20% (Rs. 509 </w:t>
      </w:r>
      <w:r w:rsidR="00003572">
        <w:t>lakh</w:t>
      </w:r>
      <w:r>
        <w:t xml:space="preserve">) was allocated </w:t>
      </w:r>
      <w:r w:rsidR="001614AC">
        <w:t>to ICAR</w:t>
      </w:r>
      <w:r>
        <w:t>.</w:t>
      </w:r>
    </w:p>
    <w:p w:rsidR="009A0404" w:rsidRDefault="009A0404" w:rsidP="009A0404">
      <w:pPr>
        <w:keepNext/>
        <w:jc w:val="center"/>
      </w:pPr>
      <w:r w:rsidRPr="000B1F5F">
        <w:rPr>
          <w:noProof/>
          <w:lang w:eastAsia="en-IN"/>
        </w:rPr>
        <w:drawing>
          <wp:inline distT="0" distB="0" distL="0" distR="0">
            <wp:extent cx="3533775" cy="2390775"/>
            <wp:effectExtent l="19050" t="0" r="0" b="0"/>
            <wp:docPr id="4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0404" w:rsidRDefault="009A0404" w:rsidP="009A0404">
      <w:pPr>
        <w:pStyle w:val="Caption"/>
        <w:jc w:val="center"/>
      </w:pPr>
      <w:bookmarkStart w:id="45" w:name="_Toc388345094"/>
      <w:r>
        <w:t xml:space="preserve">Figure </w:t>
      </w:r>
      <w:fldSimple w:instr=" SEQ Figure \* ARABIC ">
        <w:r w:rsidR="001A1C81">
          <w:rPr>
            <w:noProof/>
          </w:rPr>
          <w:t>3</w:t>
        </w:r>
      </w:fldSimple>
      <w:r>
        <w:t xml:space="preserve"> </w:t>
      </w:r>
      <w:r w:rsidRPr="00346123">
        <w:t>Institution wise fund allocation under PHTM scheme during XI FYP</w:t>
      </w:r>
      <w:bookmarkEnd w:id="45"/>
    </w:p>
    <w:p w:rsidR="009A0404" w:rsidRDefault="008E3003" w:rsidP="009A0404">
      <w:pPr>
        <w:jc w:val="both"/>
      </w:pPr>
      <w:r>
        <w:t xml:space="preserve">Out of the total Rs. 2608 </w:t>
      </w:r>
      <w:r w:rsidR="001614AC">
        <w:t>lakh</w:t>
      </w:r>
      <w:r>
        <w:t xml:space="preserve"> allocated to the States during the XI Five Year Plan, Manipur received the highest at Rs. 452 </w:t>
      </w:r>
      <w:r w:rsidR="001614AC">
        <w:t>lakh</w:t>
      </w:r>
      <w:r>
        <w:t xml:space="preserve">, accounting for 17% of the total funds allocated.  Kerala received the lowest, accounting for just 0.53% (14 </w:t>
      </w:r>
      <w:r w:rsidR="001614AC">
        <w:t>lakh</w:t>
      </w:r>
      <w:r>
        <w:t xml:space="preserve">) of the total.  Out of the total 27 states, eight states, viz., Gujarat, Jharkhand, Maharashtra, Meghalaya, Orissa, Tamil Nadu, UP, and Tripura did not receive any funds. Figure </w:t>
      </w:r>
      <w:r w:rsidR="001614AC">
        <w:t>4</w:t>
      </w:r>
      <w:r>
        <w:t xml:space="preserve"> below gives a snapshot of funds allocated to States during the XI Five Year Plan.</w:t>
      </w:r>
    </w:p>
    <w:p w:rsidR="009A0404" w:rsidRDefault="009A0404" w:rsidP="009A0404">
      <w:pPr>
        <w:keepNext/>
        <w:jc w:val="center"/>
      </w:pPr>
      <w:r w:rsidRPr="00AF4235">
        <w:rPr>
          <w:noProof/>
          <w:lang w:eastAsia="en-IN"/>
        </w:rPr>
        <w:drawing>
          <wp:inline distT="0" distB="0" distL="0" distR="0">
            <wp:extent cx="5324475" cy="2876550"/>
            <wp:effectExtent l="0" t="0" r="0" b="0"/>
            <wp:docPr id="48"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0404" w:rsidRDefault="009A0404" w:rsidP="009A0404">
      <w:pPr>
        <w:pStyle w:val="Caption"/>
        <w:jc w:val="center"/>
      </w:pPr>
      <w:bookmarkStart w:id="46" w:name="_Toc388345095"/>
      <w:r>
        <w:t xml:space="preserve">Figure </w:t>
      </w:r>
      <w:fldSimple w:instr=" SEQ Figure \* ARABIC ">
        <w:r w:rsidR="001A1C81">
          <w:rPr>
            <w:noProof/>
          </w:rPr>
          <w:t>4</w:t>
        </w:r>
      </w:fldSimple>
      <w:r>
        <w:t xml:space="preserve"> State wise allocation of fund during the XI FYP</w:t>
      </w:r>
      <w:bookmarkEnd w:id="46"/>
    </w:p>
    <w:p w:rsidR="009A0404" w:rsidRDefault="009A0404" w:rsidP="009A0404">
      <w:pPr>
        <w:jc w:val="both"/>
      </w:pPr>
      <w:r>
        <w:tab/>
      </w:r>
      <w:r>
        <w:tab/>
      </w:r>
      <w:r>
        <w:tab/>
      </w:r>
      <w:r>
        <w:tab/>
      </w:r>
      <w:r>
        <w:tab/>
      </w:r>
    </w:p>
    <w:p w:rsidR="009A0404" w:rsidRDefault="008E3003" w:rsidP="009A0404">
      <w:pPr>
        <w:jc w:val="both"/>
      </w:pPr>
      <w:r>
        <w:lastRenderedPageBreak/>
        <w:t>A detailed analysis of the graph tells us that agriculturally less developed states got a better share of the fund allocation, which is a positive sign from the development point of view. The North Eastern States; Manipur, Nagaland, Assam, Mizoram and Sikkim have also received significant funds for the implementation of PHTM Scheme.</w:t>
      </w:r>
      <w:r w:rsidR="009A0404">
        <w:t xml:space="preserve"> </w:t>
      </w:r>
    </w:p>
    <w:p w:rsidR="009A0404" w:rsidRPr="00FB28FC" w:rsidRDefault="009A0404" w:rsidP="009A0404">
      <w:pPr>
        <w:pStyle w:val="Heading3"/>
      </w:pPr>
      <w:bookmarkStart w:id="47" w:name="_Toc366855306"/>
      <w:bookmarkStart w:id="48" w:name="_Toc388345035"/>
      <w:r w:rsidRPr="00FB28FC">
        <w:t>3.2.3 Zone wise fund allocation</w:t>
      </w:r>
      <w:bookmarkEnd w:id="47"/>
      <w:bookmarkEnd w:id="48"/>
    </w:p>
    <w:p w:rsidR="009A0404" w:rsidRDefault="008E3003" w:rsidP="009A0404">
      <w:pPr>
        <w:jc w:val="both"/>
      </w:pPr>
      <w:r>
        <w:t xml:space="preserve">The 19 states where the PHTM program was implemented were divided into six zones as under (Table </w:t>
      </w:r>
      <w:r w:rsidR="001614AC">
        <w:t xml:space="preserve">3). </w:t>
      </w:r>
      <w:r>
        <w:t xml:space="preserve">Of these, 8 states did not receive any funds and therefore were not considered for the purpose of analysis. Hence, it can be seen that </w:t>
      </w:r>
      <w:r w:rsidR="005C184E">
        <w:t>3</w:t>
      </w:r>
      <w:r>
        <w:t xml:space="preserve"> states each East and South Zone were allocated funds by the MoA for the implementation of the scheme</w:t>
      </w:r>
      <w:r w:rsidR="005C184E">
        <w:t xml:space="preserve"> where 4 states received funding in North Zone</w:t>
      </w:r>
      <w:r>
        <w:t xml:space="preserve">. From the West Zone, only Rajasthan received funding for implementation of the program. Out of 8 North Eastern states, 6 states were allocated funds, while in the Central Zone, both Chhattisgarh and Madhya Pradesh received funding. </w:t>
      </w:r>
      <w:r w:rsidR="009A0404">
        <w:t xml:space="preserve"> </w:t>
      </w:r>
    </w:p>
    <w:p w:rsidR="009A0404" w:rsidRDefault="009A0404" w:rsidP="009A0404">
      <w:pPr>
        <w:pStyle w:val="Caption"/>
        <w:keepNext/>
        <w:jc w:val="center"/>
      </w:pPr>
      <w:bookmarkStart w:id="49" w:name="_Toc388345070"/>
      <w:r>
        <w:t xml:space="preserve">Table </w:t>
      </w:r>
      <w:fldSimple w:instr=" SEQ Table \* ARABIC ">
        <w:r w:rsidR="005758AB">
          <w:rPr>
            <w:noProof/>
          </w:rPr>
          <w:t>3</w:t>
        </w:r>
      </w:fldSimple>
      <w:r>
        <w:t xml:space="preserve"> Zone wise segregation of states implemented PHTM Scheme during the XI FYP</w:t>
      </w:r>
      <w:bookmarkEnd w:id="49"/>
    </w:p>
    <w:tbl>
      <w:tblPr>
        <w:tblStyle w:val="LightList-Accent110"/>
        <w:tblW w:w="8897" w:type="dxa"/>
        <w:jc w:val="center"/>
        <w:tblLook w:val="04A0"/>
      </w:tblPr>
      <w:tblGrid>
        <w:gridCol w:w="2235"/>
        <w:gridCol w:w="6662"/>
      </w:tblGrid>
      <w:tr w:rsidR="009A0404" w:rsidTr="009A0404">
        <w:trPr>
          <w:cnfStyle w:val="100000000000"/>
          <w:jc w:val="center"/>
        </w:trPr>
        <w:tc>
          <w:tcPr>
            <w:cnfStyle w:val="001000000000"/>
            <w:tcW w:w="2235" w:type="dxa"/>
          </w:tcPr>
          <w:p w:rsidR="009A0404" w:rsidRPr="007C7889" w:rsidRDefault="009A0404" w:rsidP="003B6263">
            <w:pPr>
              <w:jc w:val="both"/>
              <w:rPr>
                <w:b w:val="0"/>
                <w:bCs w:val="0"/>
              </w:rPr>
            </w:pPr>
            <w:r w:rsidRPr="007C7889">
              <w:t>Zones</w:t>
            </w:r>
          </w:p>
        </w:tc>
        <w:tc>
          <w:tcPr>
            <w:tcW w:w="6662" w:type="dxa"/>
          </w:tcPr>
          <w:p w:rsidR="009A0404" w:rsidRPr="007C7889" w:rsidRDefault="009A0404" w:rsidP="003B6263">
            <w:pPr>
              <w:jc w:val="center"/>
              <w:cnfStyle w:val="100000000000"/>
              <w:rPr>
                <w:b w:val="0"/>
                <w:bCs w:val="0"/>
              </w:rPr>
            </w:pPr>
            <w:r w:rsidRPr="007C7889">
              <w:t>States</w:t>
            </w:r>
          </w:p>
        </w:tc>
      </w:tr>
      <w:tr w:rsidR="009A0404" w:rsidTr="009A0404">
        <w:trPr>
          <w:cnfStyle w:val="000000100000"/>
          <w:jc w:val="center"/>
        </w:trPr>
        <w:tc>
          <w:tcPr>
            <w:cnfStyle w:val="001000000000"/>
            <w:tcW w:w="2235" w:type="dxa"/>
          </w:tcPr>
          <w:p w:rsidR="009A0404" w:rsidRDefault="009A0404" w:rsidP="003B6263">
            <w:pPr>
              <w:jc w:val="both"/>
            </w:pPr>
            <w:r>
              <w:t>North Zone</w:t>
            </w:r>
          </w:p>
        </w:tc>
        <w:tc>
          <w:tcPr>
            <w:tcW w:w="6662" w:type="dxa"/>
          </w:tcPr>
          <w:p w:rsidR="009A0404" w:rsidRDefault="009A0404" w:rsidP="003B6263">
            <w:pPr>
              <w:jc w:val="center"/>
              <w:cnfStyle w:val="000000100000"/>
            </w:pPr>
            <w:r w:rsidRPr="00FB28FC">
              <w:t>Haryana, Himachal Pradesh, J&amp;K, UK</w:t>
            </w:r>
          </w:p>
        </w:tc>
      </w:tr>
      <w:tr w:rsidR="009A0404" w:rsidTr="009A0404">
        <w:trPr>
          <w:jc w:val="center"/>
        </w:trPr>
        <w:tc>
          <w:tcPr>
            <w:cnfStyle w:val="001000000000"/>
            <w:tcW w:w="2235" w:type="dxa"/>
          </w:tcPr>
          <w:p w:rsidR="009A0404" w:rsidRDefault="009A0404" w:rsidP="003B6263">
            <w:pPr>
              <w:jc w:val="both"/>
            </w:pPr>
            <w:r>
              <w:t>East Zone</w:t>
            </w:r>
          </w:p>
        </w:tc>
        <w:tc>
          <w:tcPr>
            <w:tcW w:w="6662" w:type="dxa"/>
          </w:tcPr>
          <w:p w:rsidR="009A0404" w:rsidRDefault="009A0404" w:rsidP="003B6263">
            <w:pPr>
              <w:jc w:val="center"/>
              <w:cnfStyle w:val="000000000000"/>
            </w:pPr>
            <w:r w:rsidRPr="00FB28FC">
              <w:t>Bihar, West Bengal, Odisha</w:t>
            </w:r>
          </w:p>
        </w:tc>
      </w:tr>
      <w:tr w:rsidR="009A0404" w:rsidTr="009A0404">
        <w:trPr>
          <w:cnfStyle w:val="000000100000"/>
          <w:jc w:val="center"/>
        </w:trPr>
        <w:tc>
          <w:tcPr>
            <w:cnfStyle w:val="001000000000"/>
            <w:tcW w:w="2235" w:type="dxa"/>
          </w:tcPr>
          <w:p w:rsidR="009A0404" w:rsidRDefault="009A0404" w:rsidP="003B6263">
            <w:pPr>
              <w:jc w:val="both"/>
            </w:pPr>
            <w:r>
              <w:t>West Zone</w:t>
            </w:r>
          </w:p>
        </w:tc>
        <w:tc>
          <w:tcPr>
            <w:tcW w:w="6662" w:type="dxa"/>
          </w:tcPr>
          <w:p w:rsidR="009A0404" w:rsidRDefault="009A0404" w:rsidP="003B6263">
            <w:pPr>
              <w:jc w:val="center"/>
              <w:cnfStyle w:val="000000100000"/>
            </w:pPr>
            <w:r w:rsidRPr="00FB28FC">
              <w:t>Rajasthan</w:t>
            </w:r>
          </w:p>
        </w:tc>
      </w:tr>
      <w:tr w:rsidR="009A0404" w:rsidTr="009A0404">
        <w:trPr>
          <w:jc w:val="center"/>
        </w:trPr>
        <w:tc>
          <w:tcPr>
            <w:cnfStyle w:val="001000000000"/>
            <w:tcW w:w="2235" w:type="dxa"/>
          </w:tcPr>
          <w:p w:rsidR="009A0404" w:rsidRDefault="009A0404" w:rsidP="003B6263">
            <w:pPr>
              <w:jc w:val="both"/>
            </w:pPr>
            <w:r>
              <w:t>Central Zone</w:t>
            </w:r>
          </w:p>
        </w:tc>
        <w:tc>
          <w:tcPr>
            <w:tcW w:w="6662" w:type="dxa"/>
          </w:tcPr>
          <w:p w:rsidR="009A0404" w:rsidRDefault="009A0404" w:rsidP="003B6263">
            <w:pPr>
              <w:jc w:val="center"/>
              <w:cnfStyle w:val="000000000000"/>
            </w:pPr>
            <w:r w:rsidRPr="00FB28FC">
              <w:t>MP, Chhattisgarh</w:t>
            </w:r>
          </w:p>
        </w:tc>
      </w:tr>
      <w:tr w:rsidR="009A0404" w:rsidTr="009A0404">
        <w:trPr>
          <w:cnfStyle w:val="000000100000"/>
          <w:jc w:val="center"/>
        </w:trPr>
        <w:tc>
          <w:tcPr>
            <w:cnfStyle w:val="001000000000"/>
            <w:tcW w:w="2235" w:type="dxa"/>
          </w:tcPr>
          <w:p w:rsidR="009A0404" w:rsidRDefault="009A0404" w:rsidP="003B6263">
            <w:pPr>
              <w:jc w:val="both"/>
            </w:pPr>
            <w:r>
              <w:t>North East Zone</w:t>
            </w:r>
          </w:p>
        </w:tc>
        <w:tc>
          <w:tcPr>
            <w:tcW w:w="6662" w:type="dxa"/>
          </w:tcPr>
          <w:p w:rsidR="009A0404" w:rsidRDefault="009A0404" w:rsidP="003B6263">
            <w:pPr>
              <w:jc w:val="center"/>
              <w:cnfStyle w:val="000000100000"/>
            </w:pPr>
            <w:r w:rsidRPr="00FB28FC">
              <w:t>Arunachal Pradesh, Assam, Manipur, Mizoram, Nagaland, &amp; Sikkim</w:t>
            </w:r>
          </w:p>
        </w:tc>
      </w:tr>
      <w:tr w:rsidR="009A0404" w:rsidTr="009A0404">
        <w:trPr>
          <w:jc w:val="center"/>
        </w:trPr>
        <w:tc>
          <w:tcPr>
            <w:cnfStyle w:val="001000000000"/>
            <w:tcW w:w="2235" w:type="dxa"/>
          </w:tcPr>
          <w:p w:rsidR="009A0404" w:rsidRDefault="009A0404" w:rsidP="003B6263">
            <w:pPr>
              <w:jc w:val="both"/>
            </w:pPr>
            <w:r>
              <w:t>South Zone</w:t>
            </w:r>
          </w:p>
        </w:tc>
        <w:tc>
          <w:tcPr>
            <w:tcW w:w="6662" w:type="dxa"/>
          </w:tcPr>
          <w:p w:rsidR="009A0404" w:rsidRPr="00FB28FC" w:rsidRDefault="009A0404" w:rsidP="003B6263">
            <w:pPr>
              <w:jc w:val="center"/>
              <w:cnfStyle w:val="000000000000"/>
            </w:pPr>
            <w:r w:rsidRPr="00FB28FC">
              <w:t>AP, Karnataka, Kerala</w:t>
            </w:r>
          </w:p>
        </w:tc>
      </w:tr>
    </w:tbl>
    <w:p w:rsidR="009A0404" w:rsidRDefault="009A0404" w:rsidP="009A0404">
      <w:pPr>
        <w:jc w:val="both"/>
        <w:rPr>
          <w:sz w:val="2"/>
          <w:szCs w:val="2"/>
        </w:rPr>
      </w:pPr>
      <w:r>
        <w:rPr>
          <w:sz w:val="2"/>
          <w:szCs w:val="2"/>
        </w:rPr>
        <w:t>I</w:t>
      </w:r>
    </w:p>
    <w:p w:rsidR="009A0404" w:rsidRDefault="009A0404" w:rsidP="009A0404">
      <w:pPr>
        <w:keepNext/>
        <w:jc w:val="center"/>
      </w:pPr>
      <w:r w:rsidRPr="00515E72">
        <w:rPr>
          <w:noProof/>
          <w:lang w:eastAsia="en-IN"/>
        </w:rPr>
        <w:drawing>
          <wp:inline distT="0" distB="0" distL="0" distR="0">
            <wp:extent cx="4686300" cy="2743200"/>
            <wp:effectExtent l="0" t="0" r="0" b="0"/>
            <wp:docPr id="4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0404" w:rsidRPr="007C7889" w:rsidRDefault="009A0404" w:rsidP="009A0404">
      <w:pPr>
        <w:pStyle w:val="Caption"/>
        <w:jc w:val="center"/>
      </w:pPr>
      <w:bookmarkStart w:id="50" w:name="_Toc388345096"/>
      <w:r>
        <w:t xml:space="preserve">Figure </w:t>
      </w:r>
      <w:fldSimple w:instr=" SEQ Figure \* ARABIC ">
        <w:r w:rsidR="001A1C81">
          <w:rPr>
            <w:noProof/>
          </w:rPr>
          <w:t>5</w:t>
        </w:r>
      </w:fldSimple>
      <w:r>
        <w:t xml:space="preserve"> Zone wise fund allocation during XI FYP</w:t>
      </w:r>
      <w:bookmarkEnd w:id="50"/>
    </w:p>
    <w:p w:rsidR="009A0404" w:rsidRDefault="008E3003" w:rsidP="009A0404">
      <w:pPr>
        <w:jc w:val="both"/>
      </w:pPr>
      <w:r>
        <w:t>As seen in the case of state wise allocation of funds, zone wise allocation also indicates a positive bias towards the less developed East, Central and North Eastern Zones. North Eastern states accounted for a major share of the allocated funds</w:t>
      </w:r>
      <w:r w:rsidR="001614AC">
        <w:t xml:space="preserve"> (Figure 5)</w:t>
      </w:r>
      <w:r>
        <w:t xml:space="preserve">. They received a total of Rs. 965 </w:t>
      </w:r>
      <w:r w:rsidR="00003572">
        <w:t>lakh</w:t>
      </w:r>
      <w:r>
        <w:t xml:space="preserve"> (45%) followed by Central and Eastern Zone at </w:t>
      </w:r>
      <w:r w:rsidR="005C184E">
        <w:t xml:space="preserve">Rs. 404 </w:t>
      </w:r>
      <w:r w:rsidR="00003572">
        <w:t>lakh</w:t>
      </w:r>
      <w:r w:rsidR="005C184E">
        <w:t xml:space="preserve"> (</w:t>
      </w:r>
      <w:r>
        <w:t>25%</w:t>
      </w:r>
      <w:r w:rsidR="005C184E">
        <w:t>)</w:t>
      </w:r>
      <w:r>
        <w:t xml:space="preserve"> and </w:t>
      </w:r>
      <w:r w:rsidR="005C184E">
        <w:t xml:space="preserve">Rs. 313 </w:t>
      </w:r>
      <w:r w:rsidR="00003572">
        <w:t>lakh</w:t>
      </w:r>
      <w:r w:rsidR="005C184E">
        <w:t xml:space="preserve"> (</w:t>
      </w:r>
      <w:r>
        <w:t>15%</w:t>
      </w:r>
      <w:r w:rsidR="005C184E">
        <w:t>)</w:t>
      </w:r>
      <w:r>
        <w:t xml:space="preserve"> respectively. The other two zones i.e. North Zone and South Zone received</w:t>
      </w:r>
      <w:r w:rsidR="005C184E">
        <w:t xml:space="preserve"> Rs 175 </w:t>
      </w:r>
      <w:r w:rsidR="00003572">
        <w:t>lakh</w:t>
      </w:r>
      <w:r>
        <w:t xml:space="preserve"> </w:t>
      </w:r>
      <w:r w:rsidR="005C184E">
        <w:t>(</w:t>
      </w:r>
      <w:r>
        <w:t>7%</w:t>
      </w:r>
      <w:r w:rsidR="005C184E">
        <w:t>)</w:t>
      </w:r>
      <w:r>
        <w:t xml:space="preserve"> and </w:t>
      </w:r>
      <w:r w:rsidR="005C184E">
        <w:t xml:space="preserve">Rs 217 </w:t>
      </w:r>
      <w:r w:rsidR="00003572">
        <w:t>lakh</w:t>
      </w:r>
      <w:r w:rsidR="005C184E">
        <w:t xml:space="preserve"> (</w:t>
      </w:r>
      <w:r>
        <w:t>14%</w:t>
      </w:r>
      <w:r w:rsidR="005C184E">
        <w:t>)</w:t>
      </w:r>
      <w:r>
        <w:t xml:space="preserve"> of the total allocation during the XI Five Year Plan.</w:t>
      </w:r>
      <w:r w:rsidR="009A0404">
        <w:t xml:space="preserve"> </w:t>
      </w:r>
      <w:r w:rsidR="009A0404">
        <w:tab/>
      </w:r>
      <w:r w:rsidR="009A0404">
        <w:tab/>
      </w:r>
      <w:r w:rsidR="009A0404">
        <w:tab/>
      </w:r>
    </w:p>
    <w:p w:rsidR="009A0404" w:rsidRDefault="009A0404" w:rsidP="009A0404">
      <w:pPr>
        <w:pStyle w:val="Heading3"/>
      </w:pPr>
      <w:bookmarkStart w:id="51" w:name="_Toc366855307"/>
      <w:bookmarkStart w:id="52" w:name="_Toc388345036"/>
      <w:r>
        <w:lastRenderedPageBreak/>
        <w:t>3.2.4 Year</w:t>
      </w:r>
      <w:r w:rsidRPr="00FB28FC">
        <w:t xml:space="preserve"> wise shares of fund allocation </w:t>
      </w:r>
      <w:bookmarkEnd w:id="51"/>
      <w:r>
        <w:t>across various zones</w:t>
      </w:r>
      <w:bookmarkEnd w:id="52"/>
    </w:p>
    <w:p w:rsidR="009A0404" w:rsidRPr="00FB28FC" w:rsidRDefault="008E3003" w:rsidP="009A0404">
      <w:pPr>
        <w:jc w:val="both"/>
      </w:pPr>
      <w:r>
        <w:t xml:space="preserve">An analysis of the funds allocated under the PHTM scheme, indicates a rightward skew with respect to the time frame of allocation of funds. Table </w:t>
      </w:r>
      <w:r w:rsidR="001614AC">
        <w:t>4</w:t>
      </w:r>
      <w:r>
        <w:t xml:space="preserve"> below gives the details of percentage of allocation of funds. </w:t>
      </w:r>
      <w:r w:rsidR="009A0404">
        <w:t xml:space="preserve"> </w:t>
      </w:r>
    </w:p>
    <w:p w:rsidR="009A0404" w:rsidRDefault="009A0404" w:rsidP="009A0404">
      <w:pPr>
        <w:pStyle w:val="Caption"/>
        <w:keepNext/>
        <w:jc w:val="center"/>
      </w:pPr>
      <w:bookmarkStart w:id="53" w:name="_Toc388345071"/>
      <w:r>
        <w:t xml:space="preserve">Table </w:t>
      </w:r>
      <w:fldSimple w:instr=" SEQ Table \* ARABIC ">
        <w:r w:rsidR="005758AB">
          <w:rPr>
            <w:noProof/>
          </w:rPr>
          <w:t>4</w:t>
        </w:r>
      </w:fldSimple>
      <w:r>
        <w:t xml:space="preserve"> Year wise share of fund allocation across six zones</w:t>
      </w:r>
      <w:r w:rsidR="003B6263">
        <w:t xml:space="preserve"> during the XI FYP</w:t>
      </w:r>
      <w:bookmarkEnd w:id="53"/>
    </w:p>
    <w:tbl>
      <w:tblPr>
        <w:tblStyle w:val="LightList-Accent110"/>
        <w:tblW w:w="0" w:type="auto"/>
        <w:jc w:val="center"/>
        <w:tblLook w:val="04A0"/>
      </w:tblPr>
      <w:tblGrid>
        <w:gridCol w:w="1630"/>
        <w:gridCol w:w="1302"/>
        <w:gridCol w:w="1284"/>
        <w:gridCol w:w="1284"/>
        <w:gridCol w:w="1284"/>
        <w:gridCol w:w="1174"/>
        <w:gridCol w:w="1284"/>
      </w:tblGrid>
      <w:tr w:rsidR="009A0404" w:rsidTr="009A0404">
        <w:trPr>
          <w:cnfStyle w:val="100000000000"/>
          <w:jc w:val="center"/>
        </w:trPr>
        <w:tc>
          <w:tcPr>
            <w:cnfStyle w:val="001000000000"/>
            <w:tcW w:w="1630" w:type="dxa"/>
            <w:vMerge w:val="restart"/>
          </w:tcPr>
          <w:p w:rsidR="009A0404" w:rsidRDefault="009A0404" w:rsidP="003B6263">
            <w:r>
              <w:t>Zone</w:t>
            </w:r>
          </w:p>
        </w:tc>
        <w:tc>
          <w:tcPr>
            <w:tcW w:w="1302" w:type="dxa"/>
            <w:vMerge w:val="restart"/>
          </w:tcPr>
          <w:p w:rsidR="009A0404" w:rsidRDefault="009A0404" w:rsidP="003B6263">
            <w:pPr>
              <w:cnfStyle w:val="100000000000"/>
            </w:pPr>
            <w:r>
              <w:t>Total Fund allocated(In Rs</w:t>
            </w:r>
            <w:r w:rsidR="0033587C">
              <w:t>.</w:t>
            </w:r>
            <w:r>
              <w:t xml:space="preserve"> </w:t>
            </w:r>
            <w:r w:rsidR="00003572">
              <w:t>Lakh</w:t>
            </w:r>
            <w:r>
              <w:t>)</w:t>
            </w:r>
          </w:p>
        </w:tc>
        <w:tc>
          <w:tcPr>
            <w:tcW w:w="1284" w:type="dxa"/>
          </w:tcPr>
          <w:p w:rsidR="009A0404" w:rsidRDefault="009A0404" w:rsidP="003B6263">
            <w:pPr>
              <w:cnfStyle w:val="100000000000"/>
            </w:pPr>
          </w:p>
        </w:tc>
        <w:tc>
          <w:tcPr>
            <w:tcW w:w="5026" w:type="dxa"/>
            <w:gridSpan w:val="4"/>
          </w:tcPr>
          <w:p w:rsidR="009A0404" w:rsidRDefault="009A0404" w:rsidP="003B6263">
            <w:pPr>
              <w:cnfStyle w:val="100000000000"/>
            </w:pPr>
            <w:r>
              <w:t xml:space="preserve">                           Years</w:t>
            </w:r>
          </w:p>
        </w:tc>
      </w:tr>
      <w:tr w:rsidR="009A0404" w:rsidTr="009A0404">
        <w:trPr>
          <w:cnfStyle w:val="000000100000"/>
          <w:jc w:val="center"/>
        </w:trPr>
        <w:tc>
          <w:tcPr>
            <w:cnfStyle w:val="001000000000"/>
            <w:tcW w:w="1630" w:type="dxa"/>
            <w:vMerge/>
          </w:tcPr>
          <w:p w:rsidR="009A0404" w:rsidRDefault="009A0404" w:rsidP="003B6263"/>
        </w:tc>
        <w:tc>
          <w:tcPr>
            <w:tcW w:w="1302" w:type="dxa"/>
            <w:vMerge/>
          </w:tcPr>
          <w:p w:rsidR="009A0404" w:rsidRDefault="009A0404" w:rsidP="003B6263">
            <w:pPr>
              <w:cnfStyle w:val="000000100000"/>
            </w:pPr>
          </w:p>
        </w:tc>
        <w:tc>
          <w:tcPr>
            <w:tcW w:w="1284" w:type="dxa"/>
          </w:tcPr>
          <w:p w:rsidR="009A0404" w:rsidRDefault="009A0404" w:rsidP="003B6263">
            <w:pPr>
              <w:cnfStyle w:val="000000100000"/>
            </w:pPr>
            <w:r>
              <w:t>2007-08</w:t>
            </w:r>
          </w:p>
        </w:tc>
        <w:tc>
          <w:tcPr>
            <w:tcW w:w="1284" w:type="dxa"/>
          </w:tcPr>
          <w:p w:rsidR="009A0404" w:rsidRDefault="009A0404" w:rsidP="003B6263">
            <w:pPr>
              <w:cnfStyle w:val="000000100000"/>
            </w:pPr>
            <w:r>
              <w:t>2008-09</w:t>
            </w:r>
          </w:p>
        </w:tc>
        <w:tc>
          <w:tcPr>
            <w:tcW w:w="1284" w:type="dxa"/>
          </w:tcPr>
          <w:p w:rsidR="009A0404" w:rsidRDefault="009A0404" w:rsidP="003B6263">
            <w:pPr>
              <w:cnfStyle w:val="000000100000"/>
            </w:pPr>
            <w:r>
              <w:t>2009-10</w:t>
            </w:r>
          </w:p>
        </w:tc>
        <w:tc>
          <w:tcPr>
            <w:tcW w:w="1174" w:type="dxa"/>
          </w:tcPr>
          <w:p w:rsidR="009A0404" w:rsidRDefault="009A0404" w:rsidP="003B6263">
            <w:pPr>
              <w:cnfStyle w:val="000000100000"/>
            </w:pPr>
            <w:r>
              <w:t>2010-11</w:t>
            </w:r>
          </w:p>
        </w:tc>
        <w:tc>
          <w:tcPr>
            <w:tcW w:w="1284" w:type="dxa"/>
          </w:tcPr>
          <w:p w:rsidR="009A0404" w:rsidRDefault="009A0404" w:rsidP="003B6263">
            <w:pPr>
              <w:cnfStyle w:val="000000100000"/>
            </w:pPr>
            <w:r>
              <w:t>2011-12</w:t>
            </w:r>
          </w:p>
        </w:tc>
      </w:tr>
      <w:tr w:rsidR="009A0404" w:rsidTr="009A0404">
        <w:trPr>
          <w:jc w:val="center"/>
        </w:trPr>
        <w:tc>
          <w:tcPr>
            <w:cnfStyle w:val="001000000000"/>
            <w:tcW w:w="1630" w:type="dxa"/>
          </w:tcPr>
          <w:p w:rsidR="009A0404" w:rsidRPr="009A685D" w:rsidRDefault="009A0404" w:rsidP="003B6263">
            <w:pP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South Zone</w:t>
            </w:r>
          </w:p>
        </w:tc>
        <w:tc>
          <w:tcPr>
            <w:tcW w:w="1302" w:type="dxa"/>
          </w:tcPr>
          <w:p w:rsidR="009A0404" w:rsidRDefault="009A0404" w:rsidP="003B6263">
            <w:pPr>
              <w:cnfStyle w:val="000000000000"/>
            </w:pPr>
            <w:r>
              <w:t>217</w:t>
            </w:r>
          </w:p>
        </w:tc>
        <w:tc>
          <w:tcPr>
            <w:tcW w:w="1284" w:type="dxa"/>
          </w:tcPr>
          <w:p w:rsidR="009A0404" w:rsidRDefault="009A0404" w:rsidP="003B6263">
            <w:pPr>
              <w:cnfStyle w:val="000000000000"/>
            </w:pPr>
            <w:r>
              <w:t>0%</w:t>
            </w:r>
          </w:p>
        </w:tc>
        <w:tc>
          <w:tcPr>
            <w:tcW w:w="1284" w:type="dxa"/>
          </w:tcPr>
          <w:p w:rsidR="009A0404" w:rsidRDefault="009A0404" w:rsidP="003B6263">
            <w:pPr>
              <w:cnfStyle w:val="000000000000"/>
            </w:pPr>
            <w:r>
              <w:t>0%</w:t>
            </w:r>
          </w:p>
        </w:tc>
        <w:tc>
          <w:tcPr>
            <w:tcW w:w="1284" w:type="dxa"/>
          </w:tcPr>
          <w:p w:rsidR="009A0404" w:rsidRDefault="009A0404" w:rsidP="003B6263">
            <w:pPr>
              <w:cnfStyle w:val="000000000000"/>
            </w:pPr>
            <w:r>
              <w:t>18%</w:t>
            </w:r>
          </w:p>
        </w:tc>
        <w:tc>
          <w:tcPr>
            <w:tcW w:w="1174" w:type="dxa"/>
          </w:tcPr>
          <w:p w:rsidR="009A0404" w:rsidRDefault="009A0404" w:rsidP="003B6263">
            <w:pPr>
              <w:cnfStyle w:val="000000000000"/>
            </w:pPr>
            <w:r>
              <w:t>23%</w:t>
            </w:r>
          </w:p>
        </w:tc>
        <w:tc>
          <w:tcPr>
            <w:tcW w:w="1284" w:type="dxa"/>
          </w:tcPr>
          <w:p w:rsidR="009A0404" w:rsidRDefault="009A0404" w:rsidP="003B6263">
            <w:pPr>
              <w:cnfStyle w:val="000000000000"/>
            </w:pPr>
            <w:r>
              <w:t>59%</w:t>
            </w:r>
          </w:p>
        </w:tc>
      </w:tr>
      <w:tr w:rsidR="009A0404" w:rsidTr="009A0404">
        <w:trPr>
          <w:cnfStyle w:val="000000100000"/>
          <w:jc w:val="center"/>
        </w:trPr>
        <w:tc>
          <w:tcPr>
            <w:cnfStyle w:val="001000000000"/>
            <w:tcW w:w="1630" w:type="dxa"/>
          </w:tcPr>
          <w:p w:rsidR="009A0404" w:rsidRPr="009A685D" w:rsidRDefault="009A0404" w:rsidP="003B6263">
            <w:pP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North East Zone</w:t>
            </w:r>
          </w:p>
        </w:tc>
        <w:tc>
          <w:tcPr>
            <w:tcW w:w="1302" w:type="dxa"/>
          </w:tcPr>
          <w:p w:rsidR="009A0404" w:rsidRDefault="009A0404" w:rsidP="003B6263">
            <w:pPr>
              <w:cnfStyle w:val="000000100000"/>
            </w:pPr>
            <w:r>
              <w:t>965</w:t>
            </w:r>
          </w:p>
        </w:tc>
        <w:tc>
          <w:tcPr>
            <w:tcW w:w="1284" w:type="dxa"/>
          </w:tcPr>
          <w:p w:rsidR="009A0404" w:rsidRDefault="009A0404" w:rsidP="003B6263">
            <w:pPr>
              <w:cnfStyle w:val="000000100000"/>
            </w:pPr>
            <w:r>
              <w:t>3%</w:t>
            </w:r>
          </w:p>
        </w:tc>
        <w:tc>
          <w:tcPr>
            <w:tcW w:w="1284" w:type="dxa"/>
          </w:tcPr>
          <w:p w:rsidR="009A0404" w:rsidRDefault="009A0404" w:rsidP="003B6263">
            <w:pPr>
              <w:cnfStyle w:val="000000100000"/>
            </w:pPr>
            <w:r>
              <w:t>21%</w:t>
            </w:r>
          </w:p>
        </w:tc>
        <w:tc>
          <w:tcPr>
            <w:tcW w:w="1284" w:type="dxa"/>
          </w:tcPr>
          <w:p w:rsidR="009A0404" w:rsidRDefault="009A0404" w:rsidP="003B6263">
            <w:pPr>
              <w:cnfStyle w:val="000000100000"/>
            </w:pPr>
            <w:r>
              <w:t>3%</w:t>
            </w:r>
          </w:p>
        </w:tc>
        <w:tc>
          <w:tcPr>
            <w:tcW w:w="1174" w:type="dxa"/>
          </w:tcPr>
          <w:p w:rsidR="009A0404" w:rsidRDefault="009A0404" w:rsidP="003B6263">
            <w:pPr>
              <w:cnfStyle w:val="000000100000"/>
            </w:pPr>
            <w:r>
              <w:t>22%</w:t>
            </w:r>
          </w:p>
        </w:tc>
        <w:tc>
          <w:tcPr>
            <w:tcW w:w="1284" w:type="dxa"/>
          </w:tcPr>
          <w:p w:rsidR="009A0404" w:rsidRDefault="009A0404" w:rsidP="003B6263">
            <w:pPr>
              <w:cnfStyle w:val="000000100000"/>
            </w:pPr>
            <w:r>
              <w:t>52%</w:t>
            </w:r>
          </w:p>
        </w:tc>
      </w:tr>
      <w:tr w:rsidR="009A0404" w:rsidTr="009A0404">
        <w:trPr>
          <w:jc w:val="center"/>
        </w:trPr>
        <w:tc>
          <w:tcPr>
            <w:cnfStyle w:val="001000000000"/>
            <w:tcW w:w="1630" w:type="dxa"/>
          </w:tcPr>
          <w:p w:rsidR="009A0404" w:rsidRPr="009A685D" w:rsidRDefault="009A0404" w:rsidP="003B6263">
            <w:pP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Eastern Zone</w:t>
            </w:r>
          </w:p>
        </w:tc>
        <w:tc>
          <w:tcPr>
            <w:tcW w:w="1302" w:type="dxa"/>
          </w:tcPr>
          <w:p w:rsidR="009A0404" w:rsidRDefault="009A0404" w:rsidP="003B6263">
            <w:pPr>
              <w:cnfStyle w:val="000000000000"/>
            </w:pPr>
            <w:r>
              <w:t>313</w:t>
            </w:r>
          </w:p>
        </w:tc>
        <w:tc>
          <w:tcPr>
            <w:tcW w:w="1284" w:type="dxa"/>
          </w:tcPr>
          <w:p w:rsidR="009A0404" w:rsidRDefault="009A0404" w:rsidP="003B6263">
            <w:pPr>
              <w:cnfStyle w:val="000000000000"/>
            </w:pPr>
            <w:r>
              <w:t>11%</w:t>
            </w:r>
          </w:p>
        </w:tc>
        <w:tc>
          <w:tcPr>
            <w:tcW w:w="1284" w:type="dxa"/>
          </w:tcPr>
          <w:p w:rsidR="009A0404" w:rsidRDefault="009A0404" w:rsidP="003B6263">
            <w:pPr>
              <w:cnfStyle w:val="000000000000"/>
            </w:pPr>
            <w:r>
              <w:t>21%</w:t>
            </w:r>
          </w:p>
        </w:tc>
        <w:tc>
          <w:tcPr>
            <w:tcW w:w="1284" w:type="dxa"/>
          </w:tcPr>
          <w:p w:rsidR="009A0404" w:rsidRDefault="009A0404" w:rsidP="003B6263">
            <w:pPr>
              <w:cnfStyle w:val="000000000000"/>
            </w:pPr>
            <w:r>
              <w:t>22%</w:t>
            </w:r>
          </w:p>
        </w:tc>
        <w:tc>
          <w:tcPr>
            <w:tcW w:w="1174" w:type="dxa"/>
          </w:tcPr>
          <w:p w:rsidR="009A0404" w:rsidRDefault="009A0404" w:rsidP="003B6263">
            <w:pPr>
              <w:cnfStyle w:val="000000000000"/>
            </w:pPr>
            <w:r>
              <w:t>29%</w:t>
            </w:r>
          </w:p>
        </w:tc>
        <w:tc>
          <w:tcPr>
            <w:tcW w:w="1284" w:type="dxa"/>
          </w:tcPr>
          <w:p w:rsidR="009A0404" w:rsidRDefault="009A0404" w:rsidP="003B6263">
            <w:pPr>
              <w:cnfStyle w:val="000000000000"/>
            </w:pPr>
            <w:r>
              <w:t>17%</w:t>
            </w:r>
          </w:p>
        </w:tc>
      </w:tr>
      <w:tr w:rsidR="009A0404" w:rsidTr="009A0404">
        <w:trPr>
          <w:cnfStyle w:val="000000100000"/>
          <w:jc w:val="center"/>
        </w:trPr>
        <w:tc>
          <w:tcPr>
            <w:cnfStyle w:val="001000000000"/>
            <w:tcW w:w="1630" w:type="dxa"/>
          </w:tcPr>
          <w:p w:rsidR="009A0404" w:rsidRPr="009A685D" w:rsidRDefault="009A0404" w:rsidP="003B6263">
            <w:pP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Central Zone</w:t>
            </w:r>
          </w:p>
        </w:tc>
        <w:tc>
          <w:tcPr>
            <w:tcW w:w="1302" w:type="dxa"/>
          </w:tcPr>
          <w:p w:rsidR="009A0404" w:rsidRDefault="009A0404" w:rsidP="003B6263">
            <w:pPr>
              <w:cnfStyle w:val="000000100000"/>
            </w:pPr>
            <w:r>
              <w:t>404</w:t>
            </w:r>
          </w:p>
        </w:tc>
        <w:tc>
          <w:tcPr>
            <w:tcW w:w="1284" w:type="dxa"/>
          </w:tcPr>
          <w:p w:rsidR="009A0404" w:rsidRDefault="009A0404" w:rsidP="003B6263">
            <w:pPr>
              <w:cnfStyle w:val="000000100000"/>
            </w:pPr>
            <w:r>
              <w:t>0%</w:t>
            </w:r>
          </w:p>
        </w:tc>
        <w:tc>
          <w:tcPr>
            <w:tcW w:w="1284" w:type="dxa"/>
          </w:tcPr>
          <w:p w:rsidR="009A0404" w:rsidRDefault="009A0404" w:rsidP="003B6263">
            <w:pPr>
              <w:cnfStyle w:val="000000100000"/>
            </w:pPr>
            <w:r>
              <w:t>18%</w:t>
            </w:r>
          </w:p>
        </w:tc>
        <w:tc>
          <w:tcPr>
            <w:tcW w:w="1284" w:type="dxa"/>
          </w:tcPr>
          <w:p w:rsidR="009A0404" w:rsidRDefault="009A0404" w:rsidP="003B6263">
            <w:pPr>
              <w:cnfStyle w:val="000000100000"/>
            </w:pPr>
            <w:r>
              <w:t>0%</w:t>
            </w:r>
          </w:p>
        </w:tc>
        <w:tc>
          <w:tcPr>
            <w:tcW w:w="1174" w:type="dxa"/>
          </w:tcPr>
          <w:p w:rsidR="009A0404" w:rsidRDefault="009A0404" w:rsidP="003B6263">
            <w:pPr>
              <w:cnfStyle w:val="000000100000"/>
            </w:pPr>
            <w:r>
              <w:t>28%</w:t>
            </w:r>
          </w:p>
        </w:tc>
        <w:tc>
          <w:tcPr>
            <w:tcW w:w="1284" w:type="dxa"/>
          </w:tcPr>
          <w:p w:rsidR="009A0404" w:rsidRDefault="009A0404" w:rsidP="003B6263">
            <w:pPr>
              <w:cnfStyle w:val="000000100000"/>
            </w:pPr>
            <w:r>
              <w:t>55%</w:t>
            </w:r>
          </w:p>
        </w:tc>
      </w:tr>
      <w:tr w:rsidR="009A0404" w:rsidTr="009A0404">
        <w:trPr>
          <w:jc w:val="center"/>
        </w:trPr>
        <w:tc>
          <w:tcPr>
            <w:cnfStyle w:val="001000000000"/>
            <w:tcW w:w="1630" w:type="dxa"/>
          </w:tcPr>
          <w:p w:rsidR="009A0404" w:rsidRPr="009A685D" w:rsidRDefault="009A0404" w:rsidP="003B6263">
            <w:pPr>
              <w:rPr>
                <w:rFonts w:ascii="Calibri" w:eastAsia="Times New Roman" w:hAnsi="Calibri" w:cs="Times New Roman"/>
                <w:color w:val="000000"/>
                <w:lang w:eastAsia="en-IN"/>
              </w:rPr>
            </w:pPr>
            <w:r w:rsidRPr="009A685D">
              <w:rPr>
                <w:rFonts w:ascii="Calibri" w:eastAsia="Times New Roman" w:hAnsi="Calibri" w:cs="Times New Roman"/>
                <w:color w:val="000000"/>
                <w:lang w:eastAsia="en-IN"/>
              </w:rPr>
              <w:t>Western Zone</w:t>
            </w:r>
          </w:p>
        </w:tc>
        <w:tc>
          <w:tcPr>
            <w:tcW w:w="1302" w:type="dxa"/>
          </w:tcPr>
          <w:p w:rsidR="009A0404" w:rsidRDefault="009A0404" w:rsidP="003B6263">
            <w:pPr>
              <w:cnfStyle w:val="000000000000"/>
            </w:pPr>
            <w:r>
              <w:t>25</w:t>
            </w:r>
          </w:p>
        </w:tc>
        <w:tc>
          <w:tcPr>
            <w:tcW w:w="1284" w:type="dxa"/>
          </w:tcPr>
          <w:p w:rsidR="009A0404" w:rsidRDefault="009A0404" w:rsidP="003B6263">
            <w:pPr>
              <w:cnfStyle w:val="000000000000"/>
            </w:pPr>
            <w:r>
              <w:t>0%</w:t>
            </w:r>
          </w:p>
        </w:tc>
        <w:tc>
          <w:tcPr>
            <w:tcW w:w="1284" w:type="dxa"/>
          </w:tcPr>
          <w:p w:rsidR="009A0404" w:rsidRDefault="009A0404" w:rsidP="003B6263">
            <w:pPr>
              <w:cnfStyle w:val="000000000000"/>
            </w:pPr>
            <w:r>
              <w:t>0%</w:t>
            </w:r>
          </w:p>
        </w:tc>
        <w:tc>
          <w:tcPr>
            <w:tcW w:w="1284" w:type="dxa"/>
          </w:tcPr>
          <w:p w:rsidR="009A0404" w:rsidRDefault="009A0404" w:rsidP="003B6263">
            <w:pPr>
              <w:cnfStyle w:val="000000000000"/>
            </w:pPr>
            <w:r>
              <w:t>0%</w:t>
            </w:r>
          </w:p>
        </w:tc>
        <w:tc>
          <w:tcPr>
            <w:tcW w:w="1174" w:type="dxa"/>
          </w:tcPr>
          <w:p w:rsidR="009A0404" w:rsidRDefault="009A0404" w:rsidP="003B6263">
            <w:pPr>
              <w:cnfStyle w:val="000000000000"/>
            </w:pPr>
            <w:r>
              <w:t>100%</w:t>
            </w:r>
          </w:p>
        </w:tc>
        <w:tc>
          <w:tcPr>
            <w:tcW w:w="1284" w:type="dxa"/>
          </w:tcPr>
          <w:p w:rsidR="009A0404" w:rsidRDefault="009A0404" w:rsidP="003B6263">
            <w:pPr>
              <w:cnfStyle w:val="000000000000"/>
            </w:pPr>
            <w:r>
              <w:t>0%</w:t>
            </w:r>
          </w:p>
        </w:tc>
      </w:tr>
      <w:tr w:rsidR="009A0404" w:rsidTr="009A0404">
        <w:trPr>
          <w:cnfStyle w:val="000000100000"/>
          <w:jc w:val="center"/>
        </w:trPr>
        <w:tc>
          <w:tcPr>
            <w:cnfStyle w:val="001000000000"/>
            <w:tcW w:w="1630" w:type="dxa"/>
          </w:tcPr>
          <w:p w:rsidR="009A0404" w:rsidRDefault="009A0404" w:rsidP="003B6263">
            <w:r w:rsidRPr="002E00AD">
              <w:t>Northern Zone</w:t>
            </w:r>
          </w:p>
        </w:tc>
        <w:tc>
          <w:tcPr>
            <w:tcW w:w="1302" w:type="dxa"/>
          </w:tcPr>
          <w:p w:rsidR="009A0404" w:rsidRDefault="009A0404" w:rsidP="003B6263">
            <w:pPr>
              <w:cnfStyle w:val="000000100000"/>
            </w:pPr>
            <w:r>
              <w:t>175</w:t>
            </w:r>
          </w:p>
        </w:tc>
        <w:tc>
          <w:tcPr>
            <w:tcW w:w="1284" w:type="dxa"/>
          </w:tcPr>
          <w:p w:rsidR="009A0404" w:rsidRDefault="009A0404" w:rsidP="003B6263">
            <w:pPr>
              <w:cnfStyle w:val="000000100000"/>
            </w:pPr>
            <w:r>
              <w:t>0%</w:t>
            </w:r>
          </w:p>
        </w:tc>
        <w:tc>
          <w:tcPr>
            <w:tcW w:w="1284" w:type="dxa"/>
          </w:tcPr>
          <w:p w:rsidR="009A0404" w:rsidRDefault="009A0404" w:rsidP="003B6263">
            <w:pPr>
              <w:cnfStyle w:val="000000100000"/>
            </w:pPr>
            <w:r>
              <w:t>46%</w:t>
            </w:r>
          </w:p>
        </w:tc>
        <w:tc>
          <w:tcPr>
            <w:tcW w:w="1284" w:type="dxa"/>
          </w:tcPr>
          <w:p w:rsidR="009A0404" w:rsidRDefault="009A0404" w:rsidP="003B6263">
            <w:pPr>
              <w:cnfStyle w:val="000000100000"/>
            </w:pPr>
            <w:r>
              <w:t>0%</w:t>
            </w:r>
          </w:p>
        </w:tc>
        <w:tc>
          <w:tcPr>
            <w:tcW w:w="1174" w:type="dxa"/>
          </w:tcPr>
          <w:p w:rsidR="009A0404" w:rsidRDefault="009A0404" w:rsidP="003B6263">
            <w:pPr>
              <w:cnfStyle w:val="000000100000"/>
            </w:pPr>
            <w:r>
              <w:t>9%</w:t>
            </w:r>
          </w:p>
        </w:tc>
        <w:tc>
          <w:tcPr>
            <w:tcW w:w="1284" w:type="dxa"/>
          </w:tcPr>
          <w:p w:rsidR="009A0404" w:rsidRDefault="009A0404" w:rsidP="003B6263">
            <w:pPr>
              <w:cnfStyle w:val="000000100000"/>
            </w:pPr>
            <w:r>
              <w:t>45%</w:t>
            </w:r>
          </w:p>
        </w:tc>
      </w:tr>
    </w:tbl>
    <w:p w:rsidR="003B6263" w:rsidRDefault="003B6263" w:rsidP="009A0404">
      <w:pPr>
        <w:spacing w:after="0"/>
        <w:jc w:val="both"/>
      </w:pPr>
    </w:p>
    <w:p w:rsidR="009A0404" w:rsidRDefault="008E3003" w:rsidP="009A0404">
      <w:pPr>
        <w:spacing w:after="0"/>
        <w:jc w:val="both"/>
      </w:pPr>
      <w:r>
        <w:t xml:space="preserve">The above table indicates that nearly half of the allocations for South, North-East, Central and North zones were made in the last year of the XI Five Year Plan. Of these, the East Zone comprising of Bihar, Jharkhand, West Bengal and Odisha was the only zone to have a proper time spread with regard to allocation of funds. In the West Zone, Rajasthan was the only state </w:t>
      </w:r>
      <w:r w:rsidR="00661DD6">
        <w:t>which received</w:t>
      </w:r>
      <w:r>
        <w:t xml:space="preserve"> the allocation under PHTM Scheme</w:t>
      </w:r>
      <w:r w:rsidR="005C184E">
        <w:t>, that too</w:t>
      </w:r>
      <w:r>
        <w:t xml:space="preserve"> during the year 2010-11. </w:t>
      </w:r>
      <w:r w:rsidR="009A0404">
        <w:t xml:space="preserve"> </w:t>
      </w:r>
    </w:p>
    <w:p w:rsidR="009A0404" w:rsidRPr="00FB28FC" w:rsidRDefault="009A0404" w:rsidP="009A0404">
      <w:pPr>
        <w:pStyle w:val="Heading3"/>
      </w:pPr>
      <w:bookmarkStart w:id="54" w:name="_Toc366855308"/>
      <w:bookmarkStart w:id="55" w:name="_Toc388345037"/>
      <w:r w:rsidRPr="00FB28FC">
        <w:t>3.2.5 Fund Utilization</w:t>
      </w:r>
      <w:bookmarkEnd w:id="54"/>
      <w:bookmarkEnd w:id="55"/>
    </w:p>
    <w:p w:rsidR="009A0404" w:rsidRDefault="008E3003" w:rsidP="009A0404">
      <w:pPr>
        <w:jc w:val="both"/>
      </w:pPr>
      <w:r>
        <w:t>Utilization is the process of making use of the funds allocated for a specific plan. To understand the utilization pattern, states have been categoris</w:t>
      </w:r>
      <w:r w:rsidR="001614AC">
        <w:t xml:space="preserve">ed into 3 broad categories. Table 5 below presents </w:t>
      </w:r>
      <w:r>
        <w:t xml:space="preserve">a snapshot of </w:t>
      </w:r>
      <w:r w:rsidR="001614AC">
        <w:t xml:space="preserve">extent of </w:t>
      </w:r>
      <w:r>
        <w:t>utilisation of funds</w:t>
      </w:r>
      <w:r w:rsidR="001614AC">
        <w:t xml:space="preserve"> w.r.t</w:t>
      </w:r>
      <w:r w:rsidR="00635654">
        <w:t>.</w:t>
      </w:r>
      <w:r w:rsidR="001614AC">
        <w:t xml:space="preserve"> number of states</w:t>
      </w:r>
      <w:r>
        <w:t>.</w:t>
      </w:r>
    </w:p>
    <w:p w:rsidR="009A0404" w:rsidRDefault="009A0404" w:rsidP="009A0404">
      <w:pPr>
        <w:pStyle w:val="Caption"/>
        <w:keepNext/>
        <w:jc w:val="center"/>
      </w:pPr>
      <w:bookmarkStart w:id="56" w:name="_Toc388345072"/>
      <w:r>
        <w:t xml:space="preserve">Table </w:t>
      </w:r>
      <w:fldSimple w:instr=" SEQ Table \* ARABIC ">
        <w:r w:rsidR="005758AB">
          <w:rPr>
            <w:noProof/>
          </w:rPr>
          <w:t>5</w:t>
        </w:r>
      </w:fldSimple>
      <w:r>
        <w:t xml:space="preserve"> Distribution of states based on extent of fund utilized under PHTM scheme during the XI FYP</w:t>
      </w:r>
      <w:bookmarkEnd w:id="56"/>
    </w:p>
    <w:tbl>
      <w:tblPr>
        <w:tblStyle w:val="LightList-Accent110"/>
        <w:tblW w:w="0" w:type="auto"/>
        <w:tblInd w:w="1440" w:type="dxa"/>
        <w:tblLook w:val="04A0"/>
      </w:tblPr>
      <w:tblGrid>
        <w:gridCol w:w="2442"/>
        <w:gridCol w:w="2377"/>
        <w:gridCol w:w="2377"/>
      </w:tblGrid>
      <w:tr w:rsidR="009A0404" w:rsidTr="003B6263">
        <w:trPr>
          <w:cnfStyle w:val="100000000000"/>
        </w:trPr>
        <w:tc>
          <w:tcPr>
            <w:cnfStyle w:val="001000000000"/>
            <w:tcW w:w="2442" w:type="dxa"/>
          </w:tcPr>
          <w:p w:rsidR="009A0404" w:rsidRPr="00B14437" w:rsidRDefault="009A0404" w:rsidP="003B6263">
            <w:pPr>
              <w:jc w:val="both"/>
              <w:rPr>
                <w:b w:val="0"/>
                <w:bCs w:val="0"/>
              </w:rPr>
            </w:pPr>
            <w:r w:rsidRPr="00B14437">
              <w:t>Fund Utilization Range</w:t>
            </w:r>
          </w:p>
        </w:tc>
        <w:tc>
          <w:tcPr>
            <w:tcW w:w="2377" w:type="dxa"/>
          </w:tcPr>
          <w:p w:rsidR="009A0404" w:rsidRPr="00B14437" w:rsidRDefault="009A0404" w:rsidP="003B6263">
            <w:pPr>
              <w:jc w:val="both"/>
              <w:cnfStyle w:val="100000000000"/>
              <w:rPr>
                <w:b w:val="0"/>
                <w:bCs w:val="0"/>
              </w:rPr>
            </w:pPr>
            <w:r w:rsidRPr="00B14437">
              <w:t>Number of States</w:t>
            </w:r>
          </w:p>
        </w:tc>
        <w:tc>
          <w:tcPr>
            <w:tcW w:w="2377" w:type="dxa"/>
          </w:tcPr>
          <w:p w:rsidR="009A0404" w:rsidRPr="00B14437" w:rsidRDefault="009A0404" w:rsidP="003B6263">
            <w:pPr>
              <w:jc w:val="center"/>
              <w:cnfStyle w:val="100000000000"/>
            </w:pPr>
            <w:r>
              <w:t>Percentage</w:t>
            </w:r>
          </w:p>
        </w:tc>
      </w:tr>
      <w:tr w:rsidR="009A0404" w:rsidTr="003B6263">
        <w:trPr>
          <w:cnfStyle w:val="000000100000"/>
        </w:trPr>
        <w:tc>
          <w:tcPr>
            <w:cnfStyle w:val="001000000000"/>
            <w:tcW w:w="2442" w:type="dxa"/>
          </w:tcPr>
          <w:p w:rsidR="009A0404" w:rsidRPr="00FB1EA7" w:rsidRDefault="009A0404" w:rsidP="003B6263">
            <w:pPr>
              <w:jc w:val="both"/>
              <w:rPr>
                <w:b w:val="0"/>
              </w:rPr>
            </w:pPr>
            <w:r w:rsidRPr="00FB1EA7">
              <w:rPr>
                <w:b w:val="0"/>
              </w:rPr>
              <w:t>0-30%</w:t>
            </w:r>
          </w:p>
        </w:tc>
        <w:tc>
          <w:tcPr>
            <w:tcW w:w="2377" w:type="dxa"/>
          </w:tcPr>
          <w:p w:rsidR="009A0404" w:rsidRDefault="009A0404" w:rsidP="003B6263">
            <w:pPr>
              <w:jc w:val="center"/>
              <w:cnfStyle w:val="000000100000"/>
            </w:pPr>
            <w:r>
              <w:t>7</w:t>
            </w:r>
          </w:p>
        </w:tc>
        <w:tc>
          <w:tcPr>
            <w:tcW w:w="2377" w:type="dxa"/>
          </w:tcPr>
          <w:p w:rsidR="009A0404" w:rsidRDefault="009A0404" w:rsidP="003B6263">
            <w:pPr>
              <w:jc w:val="center"/>
              <w:cnfStyle w:val="000000100000"/>
            </w:pPr>
            <w:r>
              <w:t>37</w:t>
            </w:r>
          </w:p>
        </w:tc>
      </w:tr>
      <w:tr w:rsidR="009A0404" w:rsidTr="003B6263">
        <w:tc>
          <w:tcPr>
            <w:cnfStyle w:val="001000000000"/>
            <w:tcW w:w="2442" w:type="dxa"/>
          </w:tcPr>
          <w:p w:rsidR="009A0404" w:rsidRPr="00FB1EA7" w:rsidRDefault="009A0404" w:rsidP="003B6263">
            <w:pPr>
              <w:jc w:val="both"/>
              <w:rPr>
                <w:b w:val="0"/>
              </w:rPr>
            </w:pPr>
            <w:r w:rsidRPr="00FB1EA7">
              <w:rPr>
                <w:b w:val="0"/>
              </w:rPr>
              <w:t>31-60%</w:t>
            </w:r>
          </w:p>
        </w:tc>
        <w:tc>
          <w:tcPr>
            <w:tcW w:w="2377" w:type="dxa"/>
          </w:tcPr>
          <w:p w:rsidR="009A0404" w:rsidRDefault="009A0404" w:rsidP="003B6263">
            <w:pPr>
              <w:jc w:val="center"/>
              <w:cnfStyle w:val="000000000000"/>
            </w:pPr>
            <w:r>
              <w:t>4</w:t>
            </w:r>
          </w:p>
        </w:tc>
        <w:tc>
          <w:tcPr>
            <w:tcW w:w="2377" w:type="dxa"/>
          </w:tcPr>
          <w:p w:rsidR="009A0404" w:rsidRDefault="009A0404" w:rsidP="003B6263">
            <w:pPr>
              <w:jc w:val="center"/>
              <w:cnfStyle w:val="000000000000"/>
            </w:pPr>
            <w:r>
              <w:t>21</w:t>
            </w:r>
          </w:p>
        </w:tc>
      </w:tr>
      <w:tr w:rsidR="009A0404" w:rsidTr="003B6263">
        <w:trPr>
          <w:cnfStyle w:val="000000100000"/>
        </w:trPr>
        <w:tc>
          <w:tcPr>
            <w:cnfStyle w:val="001000000000"/>
            <w:tcW w:w="2442" w:type="dxa"/>
          </w:tcPr>
          <w:p w:rsidR="009A0404" w:rsidRPr="00FB1EA7" w:rsidRDefault="009A0404" w:rsidP="003B6263">
            <w:pPr>
              <w:jc w:val="both"/>
              <w:rPr>
                <w:b w:val="0"/>
              </w:rPr>
            </w:pPr>
            <w:r w:rsidRPr="00FB1EA7">
              <w:rPr>
                <w:b w:val="0"/>
              </w:rPr>
              <w:t>61-100%</w:t>
            </w:r>
          </w:p>
        </w:tc>
        <w:tc>
          <w:tcPr>
            <w:tcW w:w="2377" w:type="dxa"/>
          </w:tcPr>
          <w:p w:rsidR="009A0404" w:rsidRDefault="009A0404" w:rsidP="003B6263">
            <w:pPr>
              <w:jc w:val="center"/>
              <w:cnfStyle w:val="000000100000"/>
            </w:pPr>
            <w:r>
              <w:t>8</w:t>
            </w:r>
          </w:p>
        </w:tc>
        <w:tc>
          <w:tcPr>
            <w:tcW w:w="2377" w:type="dxa"/>
          </w:tcPr>
          <w:p w:rsidR="009A0404" w:rsidRDefault="009A0404" w:rsidP="003B6263">
            <w:pPr>
              <w:jc w:val="center"/>
              <w:cnfStyle w:val="000000100000"/>
            </w:pPr>
            <w:r>
              <w:t>42</w:t>
            </w:r>
          </w:p>
        </w:tc>
      </w:tr>
      <w:tr w:rsidR="009A0404" w:rsidTr="003B6263">
        <w:tc>
          <w:tcPr>
            <w:cnfStyle w:val="001000000000"/>
            <w:tcW w:w="2442" w:type="dxa"/>
          </w:tcPr>
          <w:p w:rsidR="009A0404" w:rsidRPr="00FB1EA7" w:rsidRDefault="009A0404" w:rsidP="003B6263">
            <w:pPr>
              <w:jc w:val="both"/>
              <w:rPr>
                <w:b w:val="0"/>
              </w:rPr>
            </w:pPr>
            <w:r>
              <w:rPr>
                <w:b w:val="0"/>
              </w:rPr>
              <w:t>Total</w:t>
            </w:r>
          </w:p>
        </w:tc>
        <w:tc>
          <w:tcPr>
            <w:tcW w:w="2377" w:type="dxa"/>
          </w:tcPr>
          <w:p w:rsidR="009A0404" w:rsidRDefault="009A0404" w:rsidP="003B6263">
            <w:pPr>
              <w:jc w:val="center"/>
              <w:cnfStyle w:val="000000000000"/>
            </w:pPr>
            <w:r>
              <w:t>19</w:t>
            </w:r>
          </w:p>
        </w:tc>
        <w:tc>
          <w:tcPr>
            <w:tcW w:w="2377" w:type="dxa"/>
          </w:tcPr>
          <w:p w:rsidR="009A0404" w:rsidRDefault="009A0404" w:rsidP="003B6263">
            <w:pPr>
              <w:jc w:val="center"/>
              <w:cnfStyle w:val="000000000000"/>
            </w:pPr>
            <w:r>
              <w:t>100</w:t>
            </w:r>
          </w:p>
        </w:tc>
      </w:tr>
    </w:tbl>
    <w:p w:rsidR="008E3003" w:rsidRDefault="008E3003" w:rsidP="008E3003">
      <w:pPr>
        <w:spacing w:after="0"/>
        <w:jc w:val="both"/>
      </w:pPr>
    </w:p>
    <w:p w:rsidR="008E3003" w:rsidRDefault="008E3003" w:rsidP="008E3003">
      <w:pPr>
        <w:spacing w:after="0"/>
        <w:jc w:val="both"/>
      </w:pPr>
      <w:r>
        <w:t xml:space="preserve">Out of 19 states which have been allocated funds for the PHTM Scheme, 7 states utilized only up to 30% of the total fund, 4 states utilized between 30% and 60% of the total allocations; only 8 states utilized more than 60% of the total allocations. Therefore 11 out of 19 States (58%) utilized less than 60% of the total funds allocated to them. </w:t>
      </w:r>
    </w:p>
    <w:p w:rsidR="001614AC" w:rsidRDefault="001614AC" w:rsidP="001614AC">
      <w:pPr>
        <w:spacing w:after="0"/>
        <w:jc w:val="both"/>
      </w:pPr>
    </w:p>
    <w:p w:rsidR="009A0404" w:rsidRDefault="008E3003" w:rsidP="008E3003">
      <w:pPr>
        <w:jc w:val="both"/>
      </w:pPr>
      <w:r>
        <w:t xml:space="preserve">One of the key reasons </w:t>
      </w:r>
      <w:r w:rsidR="001614AC">
        <w:t>for low</w:t>
      </w:r>
      <w:r>
        <w:t xml:space="preserve"> utilization is the skewed pattern of fund allocation. As the funds were generally received in the last or the second last year of the XI Five Year Plan, it was difficult for the states to utilize them on time.</w:t>
      </w:r>
      <w:r w:rsidR="009A0404">
        <w:t xml:space="preserve"> </w:t>
      </w:r>
    </w:p>
    <w:p w:rsidR="009A0404" w:rsidRDefault="009A0404" w:rsidP="009A0404">
      <w:pPr>
        <w:keepNext/>
        <w:jc w:val="center"/>
      </w:pPr>
      <w:r w:rsidRPr="00C46369">
        <w:rPr>
          <w:noProof/>
          <w:lang w:eastAsia="en-IN"/>
        </w:rPr>
        <w:lastRenderedPageBreak/>
        <w:drawing>
          <wp:inline distT="0" distB="0" distL="0" distR="0">
            <wp:extent cx="5398339" cy="3036499"/>
            <wp:effectExtent l="0" t="0" r="0" b="0"/>
            <wp:docPr id="5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A0404" w:rsidRDefault="009A0404" w:rsidP="009A0404">
      <w:pPr>
        <w:pStyle w:val="Caption"/>
        <w:jc w:val="center"/>
      </w:pPr>
      <w:bookmarkStart w:id="57" w:name="_Toc388345097"/>
      <w:r>
        <w:t xml:space="preserve">Figure </w:t>
      </w:r>
      <w:r w:rsidR="00DF04E7">
        <w:fldChar w:fldCharType="begin"/>
      </w:r>
      <w:r w:rsidR="00FD5E06">
        <w:instrText xml:space="preserve"> SEQ Figure \* ARABIC </w:instrText>
      </w:r>
      <w:r w:rsidR="00DF04E7">
        <w:fldChar w:fldCharType="separate"/>
      </w:r>
      <w:r w:rsidR="001A1C81">
        <w:rPr>
          <w:noProof/>
        </w:rPr>
        <w:t>6</w:t>
      </w:r>
      <w:r w:rsidR="00DF04E7">
        <w:fldChar w:fldCharType="end"/>
      </w:r>
      <w:r>
        <w:t xml:space="preserve"> State wise fund utilization pattern during XI FYP</w:t>
      </w:r>
      <w:bookmarkEnd w:id="57"/>
    </w:p>
    <w:p w:rsidR="009A0404" w:rsidRDefault="008E3003" w:rsidP="009A0404">
      <w:pPr>
        <w:jc w:val="both"/>
      </w:pPr>
      <w:r>
        <w:t>As evident from figure 6 above, out of 19 states where the PHTM program has been implemented, 5 states, viz., Haryana, Jammu and Kashmir, Himachal Pradesh, Karnataka and West Bengal</w:t>
      </w:r>
      <w:r w:rsidR="00661DD6">
        <w:t>, spent</w:t>
      </w:r>
      <w:r>
        <w:t xml:space="preserve"> 100% of the funds in program implementation. Six states, viz., Andhra Pradesh, Assam, Kerala, Rajasthan, Sikkim and Uttarakhand did not spend any amount for the implementation of the scheme and hence no progress has been reported by the State D</w:t>
      </w:r>
      <w:r w:rsidR="002F2AF7">
        <w:t>irectorates</w:t>
      </w:r>
      <w:r>
        <w:t xml:space="preserve"> of Agriculture in these states. Even among zones, out of 4 states in Northern Zone which received the allocation, 3 states utilized the funding to an extent of 100%. The performance of states in East Zone remains average, except West Bengal which </w:t>
      </w:r>
      <w:r w:rsidR="002F2AF7">
        <w:t>performed well</w:t>
      </w:r>
      <w:r>
        <w:t>, utilizing 100% of the assistance during the XI Five Year Plan.</w:t>
      </w:r>
      <w:r w:rsidR="009A0404">
        <w:t xml:space="preserve"> </w:t>
      </w:r>
    </w:p>
    <w:p w:rsidR="009A0404" w:rsidRDefault="009A0404" w:rsidP="009A0404">
      <w:pPr>
        <w:pStyle w:val="Heading3"/>
      </w:pPr>
      <w:bookmarkStart w:id="58" w:name="_Toc388345038"/>
      <w:r>
        <w:t>3.2.6 Utilization of fund- a time frame comparison</w:t>
      </w:r>
      <w:bookmarkEnd w:id="58"/>
    </w:p>
    <w:p w:rsidR="008E3003" w:rsidRDefault="008E3003" w:rsidP="008E3003">
      <w:pPr>
        <w:jc w:val="both"/>
      </w:pPr>
      <w:r>
        <w:t>In the beginning of this chapter, we have stated that discrepancies in the allocation of funds hamper</w:t>
      </w:r>
      <w:r w:rsidR="002F2AF7">
        <w:t>ed</w:t>
      </w:r>
      <w:r>
        <w:t xml:space="preserve"> its utilization. Here, in this section we can clearly see the effect. To understand the effect, we have divided the five year timeline into two groups. The first group comprises of the first three years of the plan period i.e. 2007-08, 2008-09 and 2009-10 and the second group comprises of the last two years of the plan period i.e. 2010-11 and 2011-12. The pie charts</w:t>
      </w:r>
      <w:r w:rsidR="001614AC">
        <w:t xml:space="preserve"> (Figure 7)</w:t>
      </w:r>
      <w:r>
        <w:t xml:space="preserve"> depicts the aggregate fund utilization pattern in these two groups-</w:t>
      </w:r>
    </w:p>
    <w:p w:rsidR="009A0404" w:rsidRDefault="008E3003" w:rsidP="008E3003">
      <w:pPr>
        <w:jc w:val="both"/>
      </w:pPr>
      <w:r>
        <w:t>Six of the total 19 states wh</w:t>
      </w:r>
      <w:r w:rsidR="002F2AF7">
        <w:t>ich</w:t>
      </w:r>
      <w:r>
        <w:t xml:space="preserve"> received assistance under the PHTM program did not utilize the funds provided. </w:t>
      </w:r>
      <w:r w:rsidR="009A0404">
        <w:t xml:space="preserve"> </w:t>
      </w: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90"/>
        <w:gridCol w:w="4230"/>
      </w:tblGrid>
      <w:tr w:rsidR="009A0404" w:rsidTr="003B6263">
        <w:trPr>
          <w:trHeight w:val="3803"/>
          <w:jc w:val="center"/>
        </w:trPr>
        <w:tc>
          <w:tcPr>
            <w:tcW w:w="4590" w:type="dxa"/>
          </w:tcPr>
          <w:p w:rsidR="009A0404" w:rsidRDefault="009A0404" w:rsidP="003B6263">
            <w:pPr>
              <w:jc w:val="both"/>
            </w:pPr>
            <w:r w:rsidRPr="001A22A0">
              <w:rPr>
                <w:noProof/>
                <w:lang w:eastAsia="en-IN"/>
              </w:rPr>
              <w:lastRenderedPageBreak/>
              <w:drawing>
                <wp:inline distT="0" distB="0" distL="0" distR="0">
                  <wp:extent cx="2495550" cy="2343150"/>
                  <wp:effectExtent l="0" t="0" r="0" b="0"/>
                  <wp:docPr id="5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4230" w:type="dxa"/>
          </w:tcPr>
          <w:p w:rsidR="009A0404" w:rsidRDefault="009A0404" w:rsidP="003B6263">
            <w:pPr>
              <w:keepNext/>
              <w:jc w:val="both"/>
            </w:pPr>
            <w:r w:rsidRPr="00B10071">
              <w:rPr>
                <w:noProof/>
                <w:lang w:eastAsia="en-IN"/>
              </w:rPr>
              <w:drawing>
                <wp:inline distT="0" distB="0" distL="0" distR="0">
                  <wp:extent cx="2533650" cy="2105025"/>
                  <wp:effectExtent l="0" t="0" r="0" b="0"/>
                  <wp:docPr id="5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3B6263" w:rsidRDefault="003B6263" w:rsidP="003B6263">
      <w:pPr>
        <w:pStyle w:val="Caption"/>
        <w:jc w:val="center"/>
      </w:pPr>
      <w:bookmarkStart w:id="59" w:name="_Toc388345098"/>
      <w:r>
        <w:t xml:space="preserve">Figure </w:t>
      </w:r>
      <w:r w:rsidR="00DF04E7">
        <w:fldChar w:fldCharType="begin"/>
      </w:r>
      <w:r>
        <w:instrText xml:space="preserve"> SEQ Figure \* ARABIC </w:instrText>
      </w:r>
      <w:r w:rsidR="00DF04E7">
        <w:fldChar w:fldCharType="separate"/>
      </w:r>
      <w:r w:rsidR="001A1C81">
        <w:rPr>
          <w:noProof/>
        </w:rPr>
        <w:t>7</w:t>
      </w:r>
      <w:r w:rsidR="00DF04E7">
        <w:fldChar w:fldCharType="end"/>
      </w:r>
      <w:r w:rsidR="001614AC">
        <w:t xml:space="preserve"> </w:t>
      </w:r>
      <w:r>
        <w:t>Aggregate fund utilization in time frame</w:t>
      </w:r>
      <w:bookmarkEnd w:id="59"/>
    </w:p>
    <w:p w:rsidR="009A0404" w:rsidRDefault="00946037" w:rsidP="009A0404">
      <w:pPr>
        <w:jc w:val="both"/>
      </w:pPr>
      <w:r>
        <w:t xml:space="preserve">During the first three years of the plan period i.e. 2007-08, 2008-09 and 2009-10, out of the total funds of Rs. 613 </w:t>
      </w:r>
      <w:r w:rsidR="00003572">
        <w:t>lakh</w:t>
      </w:r>
      <w:r>
        <w:t xml:space="preserve">, Rs. 447 </w:t>
      </w:r>
      <w:r w:rsidR="00003572">
        <w:t>lakh</w:t>
      </w:r>
      <w:r>
        <w:t xml:space="preserve"> (73%) was utilized for the implementation of the scheme</w:t>
      </w:r>
      <w:r w:rsidR="001614AC">
        <w:t>, whereas</w:t>
      </w:r>
      <w:r>
        <w:t xml:space="preserve"> during the last two years of the plan period i.e. 2010-11 and 2011-12, out of the total Rs. 1486 </w:t>
      </w:r>
      <w:r w:rsidR="00003572">
        <w:t>lakh</w:t>
      </w:r>
      <w:r>
        <w:t xml:space="preserve"> allocated, </w:t>
      </w:r>
      <w:r w:rsidR="00661DD6">
        <w:t xml:space="preserve">      </w:t>
      </w:r>
      <w:r>
        <w:t xml:space="preserve">Rs. 837 </w:t>
      </w:r>
      <w:r w:rsidR="00003572">
        <w:t>lakh</w:t>
      </w:r>
      <w:r>
        <w:t xml:space="preserve"> (56%) was </w:t>
      </w:r>
      <w:r w:rsidR="001614AC">
        <w:t xml:space="preserve">utilized. </w:t>
      </w:r>
      <w:r>
        <w:t>Though the utilization at an aggregate level does not show any signs of large differences, state wise analysis brings out the difference in a more pronoun</w:t>
      </w:r>
      <w:r w:rsidR="001614AC">
        <w:t xml:space="preserve">ced manner. It can be seen from </w:t>
      </w:r>
      <w:r w:rsidR="00226899">
        <w:t>figure 8</w:t>
      </w:r>
      <w:r>
        <w:t xml:space="preserve"> below that 10 out of the 14 states which received funds in the first three years of the XI Five Year Plan, completely utilize</w:t>
      </w:r>
      <w:r w:rsidR="00226899">
        <w:t>d the funds, while from figure 9</w:t>
      </w:r>
      <w:r>
        <w:t xml:space="preserve"> below</w:t>
      </w:r>
      <w:r w:rsidR="00226899">
        <w:t>,</w:t>
      </w:r>
      <w:r>
        <w:t xml:space="preserve"> it can be inferred that 10 out of the total 12 states which received funds in the last two years failed to utilize the funds completely. Thus, we can say that late allocation of funds hamper</w:t>
      </w:r>
      <w:r w:rsidR="002F2AF7">
        <w:t>ed</w:t>
      </w:r>
      <w:r>
        <w:t xml:space="preserve"> the implementation and hence, the funds allocated for the purpose remain unutilized.</w:t>
      </w:r>
      <w:r w:rsidR="009A0404">
        <w:t xml:space="preserve"> </w:t>
      </w:r>
    </w:p>
    <w:p w:rsidR="009A0404" w:rsidRDefault="009A0404" w:rsidP="009A0404">
      <w:pPr>
        <w:keepNext/>
        <w:jc w:val="center"/>
      </w:pPr>
      <w:r>
        <w:br w:type="textWrapping" w:clear="all"/>
      </w:r>
      <w:r w:rsidRPr="00A13264">
        <w:rPr>
          <w:noProof/>
          <w:lang w:eastAsia="en-IN"/>
        </w:rPr>
        <w:drawing>
          <wp:inline distT="0" distB="0" distL="0" distR="0">
            <wp:extent cx="5406965" cy="2941607"/>
            <wp:effectExtent l="0" t="0" r="0" b="0"/>
            <wp:docPr id="5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A0404" w:rsidRDefault="009A0404" w:rsidP="009A0404">
      <w:pPr>
        <w:pStyle w:val="Caption"/>
        <w:jc w:val="center"/>
      </w:pPr>
      <w:bookmarkStart w:id="60" w:name="_Toc388345099"/>
      <w:r>
        <w:t xml:space="preserve">Figure </w:t>
      </w:r>
      <w:r w:rsidR="00DF04E7">
        <w:fldChar w:fldCharType="begin"/>
      </w:r>
      <w:r w:rsidR="00FD5E06">
        <w:instrText xml:space="preserve"> SEQ Figure \* ARABIC </w:instrText>
      </w:r>
      <w:r w:rsidR="00DF04E7">
        <w:fldChar w:fldCharType="separate"/>
      </w:r>
      <w:r w:rsidR="001A1C81">
        <w:rPr>
          <w:noProof/>
        </w:rPr>
        <w:t>8</w:t>
      </w:r>
      <w:r w:rsidR="00DF04E7">
        <w:fldChar w:fldCharType="end"/>
      </w:r>
      <w:r>
        <w:t xml:space="preserve"> Aggregated fund utilization by the states in first three year of XI FYP</w:t>
      </w:r>
      <w:bookmarkEnd w:id="60"/>
    </w:p>
    <w:p w:rsidR="009A0404" w:rsidRDefault="009A0404" w:rsidP="009A0404">
      <w:pPr>
        <w:jc w:val="both"/>
      </w:pPr>
      <w:r>
        <w:t>-</w:t>
      </w:r>
    </w:p>
    <w:p w:rsidR="009A0404" w:rsidRDefault="009A0404" w:rsidP="009A0404">
      <w:pPr>
        <w:keepNext/>
        <w:jc w:val="center"/>
      </w:pPr>
      <w:r w:rsidRPr="00FC5816">
        <w:rPr>
          <w:noProof/>
          <w:lang w:eastAsia="en-IN"/>
        </w:rPr>
        <w:lastRenderedPageBreak/>
        <w:drawing>
          <wp:inline distT="0" distB="0" distL="0" distR="0">
            <wp:extent cx="5660785" cy="2585385"/>
            <wp:effectExtent l="0" t="0" r="0" b="0"/>
            <wp:docPr id="5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A0404" w:rsidRDefault="009A0404" w:rsidP="009A0404">
      <w:pPr>
        <w:pStyle w:val="Caption"/>
        <w:jc w:val="center"/>
      </w:pPr>
      <w:bookmarkStart w:id="61" w:name="_Toc388345100"/>
      <w:r>
        <w:t xml:space="preserve">Figure </w:t>
      </w:r>
      <w:fldSimple w:instr=" SEQ Figure \* ARABIC ">
        <w:r w:rsidR="001A1C81">
          <w:rPr>
            <w:noProof/>
          </w:rPr>
          <w:t>9</w:t>
        </w:r>
      </w:fldSimple>
      <w:r>
        <w:t xml:space="preserve"> </w:t>
      </w:r>
      <w:r w:rsidRPr="00331524">
        <w:t>Aggregated fund utilization</w:t>
      </w:r>
      <w:r>
        <w:t xml:space="preserve"> by the states in last</w:t>
      </w:r>
      <w:r w:rsidRPr="00331524">
        <w:t xml:space="preserve"> </w:t>
      </w:r>
      <w:r>
        <w:t>two</w:t>
      </w:r>
      <w:r w:rsidRPr="00331524">
        <w:t xml:space="preserve"> year of XI FYP</w:t>
      </w:r>
      <w:bookmarkEnd w:id="61"/>
    </w:p>
    <w:p w:rsidR="009A0404" w:rsidRDefault="00E40ED2" w:rsidP="009A0404">
      <w:pPr>
        <w:pStyle w:val="Heading3"/>
      </w:pPr>
      <w:bookmarkStart w:id="62" w:name="_Toc388345039"/>
      <w:r>
        <w:t>3.2.7</w:t>
      </w:r>
      <w:r w:rsidR="00517F5A">
        <w:t xml:space="preserve"> Disbursement</w:t>
      </w:r>
      <w:r w:rsidR="009A0404">
        <w:t xml:space="preserve"> of Fund to CIPHET for implementation of PHTM Scheme</w:t>
      </w:r>
      <w:bookmarkEnd w:id="62"/>
    </w:p>
    <w:p w:rsidR="00946037" w:rsidRDefault="00946037" w:rsidP="00946037">
      <w:pPr>
        <w:jc w:val="both"/>
      </w:pPr>
      <w:r>
        <w:t xml:space="preserve">As stated </w:t>
      </w:r>
      <w:r w:rsidR="00226899">
        <w:t>earlier,</w:t>
      </w:r>
      <w:r>
        <w:t xml:space="preserve"> the PHTM Scheme has also been implemented through the government sponsored institution- ICAR. CIPHET is the nodal agency of ICAR which has been implementing the PHTM Scheme under the purview of All India Coordinated Research Project on Post Harvest Technology (AICRP on PHT). The institution has been implementing the scheme through their designated centres across the country. </w:t>
      </w:r>
    </w:p>
    <w:p w:rsidR="00226899" w:rsidRDefault="00946037" w:rsidP="00946037">
      <w:pPr>
        <w:jc w:val="both"/>
      </w:pPr>
      <w:r>
        <w:t>During the XI Five Year Plan</w:t>
      </w:r>
      <w:r w:rsidR="00661DD6">
        <w:t>, ICAR</w:t>
      </w:r>
      <w:r>
        <w:t xml:space="preserve"> has been allocated total funds of Rs. 509 lakh, of which, as per the report of M&amp;T Division (DoAC), MoA, only Rs. 98 lakh has </w:t>
      </w:r>
      <w:r w:rsidR="00661DD6">
        <w:t xml:space="preserve">been utilized. </w:t>
      </w:r>
      <w:r>
        <w:t xml:space="preserve">However, as per the report provided by CIPHET, under </w:t>
      </w:r>
      <w:r w:rsidR="002F2AF7">
        <w:t>the Scheme</w:t>
      </w:r>
      <w:r>
        <w:t xml:space="preserve"> Rs. 120.40 lakh has been disbursed to its different centres. Table 6 gives the details of fund allocation to ICAR and funds reportedly used by CIPHET for demonstration of equipment during the XI FYP. The highest disbursement </w:t>
      </w:r>
      <w:r w:rsidR="002F2AF7">
        <w:t>of</w:t>
      </w:r>
      <w:r>
        <w:t xml:space="preserve"> Rs. 52.15 </w:t>
      </w:r>
      <w:r w:rsidR="00003572">
        <w:t>lakh</w:t>
      </w:r>
      <w:r>
        <w:t xml:space="preserve"> by CIPHET was made during the last year of the XI Five Year Plan with an average allocation of Rs 7.4 </w:t>
      </w:r>
      <w:r w:rsidR="00003572">
        <w:t>lakh</w:t>
      </w:r>
      <w:r>
        <w:t xml:space="preserve"> per centre. During the year 2008-09 and 2010-11, disbursement worth Rs 36.59 </w:t>
      </w:r>
      <w:r w:rsidR="00003572">
        <w:t>lakh</w:t>
      </w:r>
      <w:r>
        <w:t xml:space="preserve"> and Rs 31.67 </w:t>
      </w:r>
      <w:r w:rsidR="00003572">
        <w:t>lakh</w:t>
      </w:r>
      <w:r w:rsidR="002F2AF7">
        <w:t xml:space="preserve"> respectively</w:t>
      </w:r>
      <w:r>
        <w:t xml:space="preserve"> was made to 14 centres, hence, on an average, each centre received Rs. 2.61 </w:t>
      </w:r>
      <w:r w:rsidR="00003572">
        <w:t>lakh</w:t>
      </w:r>
      <w:r>
        <w:t xml:space="preserve"> and Rs. 2.26 </w:t>
      </w:r>
      <w:r w:rsidR="00003572">
        <w:t>lakh</w:t>
      </w:r>
      <w:r>
        <w:t xml:space="preserve"> respectively, which is almost 3 times less than what was allocated during the last financial year of XI Five Year Plan. </w:t>
      </w:r>
      <w:r w:rsidR="00517F5A">
        <w:t xml:space="preserve"> </w:t>
      </w:r>
    </w:p>
    <w:p w:rsidR="00226899" w:rsidRDefault="00226899">
      <w:r>
        <w:br w:type="page"/>
      </w:r>
    </w:p>
    <w:p w:rsidR="009D236C" w:rsidRDefault="009D236C" w:rsidP="009D236C">
      <w:pPr>
        <w:pStyle w:val="Caption"/>
        <w:keepNext/>
        <w:jc w:val="center"/>
      </w:pPr>
      <w:bookmarkStart w:id="63" w:name="_Toc388345073"/>
      <w:r>
        <w:lastRenderedPageBreak/>
        <w:t xml:space="preserve">Table </w:t>
      </w:r>
      <w:fldSimple w:instr=" SEQ Table \* ARABIC ">
        <w:r w:rsidR="005758AB">
          <w:rPr>
            <w:noProof/>
          </w:rPr>
          <w:t>6</w:t>
        </w:r>
      </w:fldSimple>
      <w:r>
        <w:t xml:space="preserve"> Fund allocated to ICAR and disbursed by CIPHET during the XI FYP</w:t>
      </w:r>
      <w:bookmarkEnd w:id="63"/>
    </w:p>
    <w:tbl>
      <w:tblPr>
        <w:tblStyle w:val="LightList-Accent110"/>
        <w:tblW w:w="9369" w:type="dxa"/>
        <w:tblLook w:val="04A0"/>
      </w:tblPr>
      <w:tblGrid>
        <w:gridCol w:w="960"/>
        <w:gridCol w:w="1983"/>
        <w:gridCol w:w="2173"/>
        <w:gridCol w:w="2126"/>
        <w:gridCol w:w="2127"/>
      </w:tblGrid>
      <w:tr w:rsidR="009D236C" w:rsidRPr="009D236C" w:rsidTr="0026027F">
        <w:trPr>
          <w:cnfStyle w:val="100000000000"/>
          <w:trHeight w:val="300"/>
        </w:trPr>
        <w:tc>
          <w:tcPr>
            <w:cnfStyle w:val="001000000000"/>
            <w:tcW w:w="960" w:type="dxa"/>
            <w:noWrap/>
            <w:hideMark/>
          </w:tcPr>
          <w:p w:rsidR="009D236C" w:rsidRPr="00DF06FF" w:rsidRDefault="009D236C" w:rsidP="009D236C">
            <w:pPr>
              <w:rPr>
                <w:rFonts w:ascii="Calibri" w:eastAsia="Times New Roman" w:hAnsi="Calibri" w:cs="Times New Roman"/>
                <w:bCs w:val="0"/>
                <w:lang w:eastAsia="en-IN"/>
              </w:rPr>
            </w:pPr>
            <w:r w:rsidRPr="00DF06FF">
              <w:rPr>
                <w:rFonts w:ascii="Calibri" w:eastAsia="Times New Roman" w:hAnsi="Calibri" w:cs="Times New Roman"/>
                <w:bCs w:val="0"/>
                <w:lang w:eastAsia="en-IN"/>
              </w:rPr>
              <w:t>Year</w:t>
            </w:r>
          </w:p>
        </w:tc>
        <w:tc>
          <w:tcPr>
            <w:tcW w:w="1983" w:type="dxa"/>
            <w:noWrap/>
            <w:hideMark/>
          </w:tcPr>
          <w:p w:rsidR="009D236C" w:rsidRPr="00DF06FF" w:rsidRDefault="009D236C" w:rsidP="009D236C">
            <w:pPr>
              <w:jc w:val="center"/>
              <w:cnfStyle w:val="100000000000"/>
              <w:rPr>
                <w:rFonts w:ascii="Calibri" w:eastAsia="Times New Roman" w:hAnsi="Calibri" w:cs="Times New Roman"/>
                <w:bCs w:val="0"/>
                <w:lang w:eastAsia="en-IN"/>
              </w:rPr>
            </w:pPr>
            <w:r w:rsidRPr="00DF06FF">
              <w:rPr>
                <w:rFonts w:ascii="Calibri" w:eastAsia="Times New Roman" w:hAnsi="Calibri" w:cs="Times New Roman"/>
                <w:bCs w:val="0"/>
                <w:lang w:eastAsia="en-IN"/>
              </w:rPr>
              <w:t>Fund allocated to ICAR</w:t>
            </w:r>
            <w:r w:rsidR="00003572">
              <w:rPr>
                <w:rFonts w:ascii="Calibri" w:eastAsia="Times New Roman" w:hAnsi="Calibri" w:cs="Times New Roman"/>
                <w:bCs w:val="0"/>
                <w:lang w:eastAsia="en-IN"/>
              </w:rPr>
              <w:t xml:space="preserve"> (Rs in lakh)</w:t>
            </w:r>
          </w:p>
        </w:tc>
        <w:tc>
          <w:tcPr>
            <w:tcW w:w="2173" w:type="dxa"/>
            <w:noWrap/>
            <w:hideMark/>
          </w:tcPr>
          <w:p w:rsidR="009D236C" w:rsidRPr="00DF06FF" w:rsidRDefault="009D236C" w:rsidP="00517F5A">
            <w:pPr>
              <w:jc w:val="center"/>
              <w:cnfStyle w:val="100000000000"/>
              <w:rPr>
                <w:rFonts w:ascii="Calibri" w:eastAsia="Times New Roman" w:hAnsi="Calibri" w:cs="Times New Roman"/>
                <w:bCs w:val="0"/>
                <w:lang w:eastAsia="en-IN"/>
              </w:rPr>
            </w:pPr>
            <w:r w:rsidRPr="00DF06FF">
              <w:rPr>
                <w:rFonts w:ascii="Calibri" w:eastAsia="Times New Roman" w:hAnsi="Calibri" w:cs="Times New Roman"/>
                <w:bCs w:val="0"/>
                <w:lang w:eastAsia="en-IN"/>
              </w:rPr>
              <w:t xml:space="preserve">Fund </w:t>
            </w:r>
            <w:r w:rsidR="00517F5A" w:rsidRPr="00DF06FF">
              <w:rPr>
                <w:rFonts w:ascii="Calibri" w:eastAsia="Times New Roman" w:hAnsi="Calibri" w:cs="Times New Roman"/>
                <w:bCs w:val="0"/>
                <w:lang w:eastAsia="en-IN"/>
              </w:rPr>
              <w:t>disbursed by CIPHET</w:t>
            </w:r>
            <w:r w:rsidR="00003572">
              <w:rPr>
                <w:rFonts w:ascii="Calibri" w:eastAsia="Times New Roman" w:hAnsi="Calibri" w:cs="Times New Roman"/>
                <w:bCs w:val="0"/>
                <w:lang w:eastAsia="en-IN"/>
              </w:rPr>
              <w:t xml:space="preserve"> (Rs in lakh)</w:t>
            </w:r>
          </w:p>
        </w:tc>
        <w:tc>
          <w:tcPr>
            <w:tcW w:w="2126" w:type="dxa"/>
            <w:noWrap/>
            <w:hideMark/>
          </w:tcPr>
          <w:p w:rsidR="009D236C" w:rsidRPr="00DF06FF" w:rsidRDefault="009D236C" w:rsidP="009D236C">
            <w:pPr>
              <w:jc w:val="center"/>
              <w:cnfStyle w:val="100000000000"/>
              <w:rPr>
                <w:rFonts w:ascii="Calibri" w:eastAsia="Times New Roman" w:hAnsi="Calibri" w:cs="Times New Roman"/>
                <w:bCs w:val="0"/>
                <w:lang w:eastAsia="en-IN"/>
              </w:rPr>
            </w:pPr>
            <w:r w:rsidRPr="00DF06FF">
              <w:rPr>
                <w:rFonts w:ascii="Calibri" w:eastAsia="Times New Roman" w:hAnsi="Calibri" w:cs="Times New Roman"/>
                <w:bCs w:val="0"/>
                <w:lang w:eastAsia="en-IN"/>
              </w:rPr>
              <w:t>Remark</w:t>
            </w:r>
          </w:p>
        </w:tc>
        <w:tc>
          <w:tcPr>
            <w:tcW w:w="2127" w:type="dxa"/>
          </w:tcPr>
          <w:p w:rsidR="009D236C" w:rsidRPr="00DF06FF" w:rsidRDefault="009D236C" w:rsidP="009D236C">
            <w:pPr>
              <w:jc w:val="center"/>
              <w:cnfStyle w:val="100000000000"/>
              <w:rPr>
                <w:rFonts w:ascii="Calibri" w:eastAsia="Times New Roman" w:hAnsi="Calibri" w:cs="Times New Roman"/>
                <w:bCs w:val="0"/>
                <w:lang w:eastAsia="en-IN"/>
              </w:rPr>
            </w:pPr>
            <w:r w:rsidRPr="00DF06FF">
              <w:rPr>
                <w:rFonts w:ascii="Calibri" w:eastAsia="Times New Roman" w:hAnsi="Calibri" w:cs="Times New Roman"/>
                <w:bCs w:val="0"/>
                <w:lang w:eastAsia="en-IN"/>
              </w:rPr>
              <w:t>Name of Centres</w:t>
            </w:r>
          </w:p>
        </w:tc>
      </w:tr>
      <w:tr w:rsidR="009D236C" w:rsidRPr="009D236C" w:rsidTr="0026027F">
        <w:trPr>
          <w:cnfStyle w:val="000000100000"/>
          <w:trHeight w:val="300"/>
        </w:trPr>
        <w:tc>
          <w:tcPr>
            <w:cnfStyle w:val="001000000000"/>
            <w:tcW w:w="960" w:type="dxa"/>
            <w:noWrap/>
            <w:hideMark/>
          </w:tcPr>
          <w:p w:rsidR="009D236C" w:rsidRPr="009D236C" w:rsidRDefault="009D236C" w:rsidP="009D236C">
            <w:pPr>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2007-08</w:t>
            </w:r>
          </w:p>
        </w:tc>
        <w:tc>
          <w:tcPr>
            <w:tcW w:w="198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40</w:t>
            </w:r>
          </w:p>
        </w:tc>
        <w:tc>
          <w:tcPr>
            <w:tcW w:w="217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nil</w:t>
            </w:r>
          </w:p>
        </w:tc>
        <w:tc>
          <w:tcPr>
            <w:tcW w:w="2126" w:type="dxa"/>
            <w:noWrap/>
            <w:hideMark/>
          </w:tcPr>
          <w:p w:rsidR="009D236C" w:rsidRPr="009D236C" w:rsidRDefault="009D236C" w:rsidP="009D236C">
            <w:pP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w:t>
            </w:r>
          </w:p>
        </w:tc>
        <w:tc>
          <w:tcPr>
            <w:tcW w:w="2127" w:type="dxa"/>
          </w:tcPr>
          <w:p w:rsidR="009D236C" w:rsidRPr="009D236C" w:rsidRDefault="009D236C" w:rsidP="009D236C">
            <w:pPr>
              <w:cnfStyle w:val="000000100000"/>
              <w:rPr>
                <w:rFonts w:ascii="Calibri" w:eastAsia="Times New Roman" w:hAnsi="Calibri" w:cs="Times New Roman"/>
                <w:color w:val="000000"/>
                <w:lang w:eastAsia="en-IN"/>
              </w:rPr>
            </w:pPr>
          </w:p>
        </w:tc>
      </w:tr>
      <w:tr w:rsidR="009D236C" w:rsidRPr="009D236C" w:rsidTr="0026027F">
        <w:trPr>
          <w:trHeight w:val="600"/>
        </w:trPr>
        <w:tc>
          <w:tcPr>
            <w:cnfStyle w:val="001000000000"/>
            <w:tcW w:w="960" w:type="dxa"/>
            <w:noWrap/>
            <w:hideMark/>
          </w:tcPr>
          <w:p w:rsidR="009D236C" w:rsidRPr="009D236C" w:rsidRDefault="009D236C" w:rsidP="009D236C">
            <w:pPr>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2008-09</w:t>
            </w:r>
          </w:p>
        </w:tc>
        <w:tc>
          <w:tcPr>
            <w:tcW w:w="1983" w:type="dxa"/>
            <w:noWrap/>
            <w:hideMark/>
          </w:tcPr>
          <w:p w:rsidR="009D236C" w:rsidRPr="009D236C" w:rsidRDefault="009D236C" w:rsidP="009D236C">
            <w:pPr>
              <w:jc w:val="center"/>
              <w:cnfStyle w:val="0000000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58</w:t>
            </w:r>
          </w:p>
        </w:tc>
        <w:tc>
          <w:tcPr>
            <w:tcW w:w="2173" w:type="dxa"/>
            <w:noWrap/>
            <w:hideMark/>
          </w:tcPr>
          <w:p w:rsidR="009D236C" w:rsidRPr="009D236C" w:rsidRDefault="009D236C" w:rsidP="009D236C">
            <w:pPr>
              <w:jc w:val="center"/>
              <w:cnfStyle w:val="0000000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36.58</w:t>
            </w:r>
          </w:p>
        </w:tc>
        <w:tc>
          <w:tcPr>
            <w:tcW w:w="2126" w:type="dxa"/>
            <w:hideMark/>
          </w:tcPr>
          <w:p w:rsidR="009D236C" w:rsidRPr="009D236C" w:rsidRDefault="009D236C" w:rsidP="009D236C">
            <w:pPr>
              <w:cnfStyle w:val="0000000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 xml:space="preserve">Fund released by CIPHET for demonstration to 14 </w:t>
            </w:r>
            <w:r w:rsidR="00003572" w:rsidRPr="009D236C">
              <w:rPr>
                <w:rFonts w:ascii="Calibri" w:eastAsia="Times New Roman" w:hAnsi="Calibri" w:cs="Times New Roman"/>
                <w:color w:val="000000"/>
                <w:lang w:eastAsia="en-IN"/>
              </w:rPr>
              <w:t>Centers</w:t>
            </w:r>
          </w:p>
        </w:tc>
        <w:tc>
          <w:tcPr>
            <w:tcW w:w="2127" w:type="dxa"/>
          </w:tcPr>
          <w:p w:rsidR="009D236C" w:rsidRPr="009D236C" w:rsidRDefault="009D236C" w:rsidP="009D236C">
            <w:pPr>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Akola, Almora, Bangalore, </w:t>
            </w:r>
            <w:r w:rsidR="00D81EAE">
              <w:rPr>
                <w:rFonts w:ascii="Calibri" w:eastAsia="Times New Roman" w:hAnsi="Calibri" w:cs="Times New Roman"/>
                <w:color w:val="000000"/>
                <w:lang w:eastAsia="en-IN"/>
              </w:rPr>
              <w:t>Bhubaneswar</w:t>
            </w:r>
            <w:r>
              <w:rPr>
                <w:rFonts w:ascii="Calibri" w:eastAsia="Times New Roman" w:hAnsi="Calibri" w:cs="Times New Roman"/>
                <w:color w:val="000000"/>
                <w:lang w:eastAsia="en-IN"/>
              </w:rPr>
              <w:t>, Coimbatore, Hissar, Jabalpur, Junagarh, Ludhiana, Pantnagar, Trivandrum, Udaipur, Raichur, Kasargod</w:t>
            </w:r>
          </w:p>
        </w:tc>
      </w:tr>
      <w:tr w:rsidR="009D236C" w:rsidRPr="009D236C" w:rsidTr="0026027F">
        <w:trPr>
          <w:cnfStyle w:val="000000100000"/>
          <w:trHeight w:val="600"/>
        </w:trPr>
        <w:tc>
          <w:tcPr>
            <w:cnfStyle w:val="001000000000"/>
            <w:tcW w:w="960" w:type="dxa"/>
            <w:noWrap/>
            <w:hideMark/>
          </w:tcPr>
          <w:p w:rsidR="009D236C" w:rsidRPr="009D236C" w:rsidRDefault="009D236C" w:rsidP="009D236C">
            <w:pPr>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2009-10</w:t>
            </w:r>
          </w:p>
        </w:tc>
        <w:tc>
          <w:tcPr>
            <w:tcW w:w="198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0</w:t>
            </w:r>
          </w:p>
        </w:tc>
        <w:tc>
          <w:tcPr>
            <w:tcW w:w="217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31.67</w:t>
            </w:r>
          </w:p>
        </w:tc>
        <w:tc>
          <w:tcPr>
            <w:tcW w:w="2126" w:type="dxa"/>
            <w:hideMark/>
          </w:tcPr>
          <w:p w:rsidR="009D236C" w:rsidRPr="009D236C" w:rsidRDefault="009D236C" w:rsidP="009D236C">
            <w:pP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Fund released by CIPHET for demonstration to 14 Centres</w:t>
            </w:r>
          </w:p>
        </w:tc>
        <w:tc>
          <w:tcPr>
            <w:tcW w:w="2127" w:type="dxa"/>
          </w:tcPr>
          <w:p w:rsidR="009D236C" w:rsidRPr="009D236C" w:rsidRDefault="009D236C" w:rsidP="00866F5A">
            <w:pPr>
              <w:pStyle w:val="ListParagraph"/>
              <w:numPr>
                <w:ilvl w:val="0"/>
                <w:numId w:val="5"/>
              </w:numP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 xml:space="preserve">Do - </w:t>
            </w:r>
          </w:p>
        </w:tc>
      </w:tr>
      <w:tr w:rsidR="009D236C" w:rsidRPr="009D236C" w:rsidTr="0026027F">
        <w:trPr>
          <w:trHeight w:val="300"/>
        </w:trPr>
        <w:tc>
          <w:tcPr>
            <w:cnfStyle w:val="001000000000"/>
            <w:tcW w:w="960" w:type="dxa"/>
            <w:noWrap/>
            <w:hideMark/>
          </w:tcPr>
          <w:p w:rsidR="009D236C" w:rsidRPr="009D236C" w:rsidRDefault="009D236C" w:rsidP="009D236C">
            <w:pPr>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2010-11</w:t>
            </w:r>
          </w:p>
        </w:tc>
        <w:tc>
          <w:tcPr>
            <w:tcW w:w="1983" w:type="dxa"/>
            <w:noWrap/>
            <w:hideMark/>
          </w:tcPr>
          <w:p w:rsidR="009D236C" w:rsidRPr="009D236C" w:rsidRDefault="009D236C" w:rsidP="009D236C">
            <w:pPr>
              <w:jc w:val="center"/>
              <w:cnfStyle w:val="0000000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411</w:t>
            </w:r>
          </w:p>
        </w:tc>
        <w:tc>
          <w:tcPr>
            <w:tcW w:w="2173" w:type="dxa"/>
            <w:noWrap/>
            <w:hideMark/>
          </w:tcPr>
          <w:p w:rsidR="009D236C" w:rsidRPr="009D236C" w:rsidRDefault="009D236C" w:rsidP="009D236C">
            <w:pPr>
              <w:jc w:val="center"/>
              <w:cnfStyle w:val="000000000000"/>
              <w:rPr>
                <w:rFonts w:ascii="Calibri" w:eastAsia="Times New Roman" w:hAnsi="Calibri" w:cs="Times New Roman"/>
                <w:color w:val="000000"/>
                <w:lang w:eastAsia="en-IN"/>
              </w:rPr>
            </w:pPr>
            <w:r>
              <w:rPr>
                <w:rFonts w:ascii="Calibri" w:eastAsia="Times New Roman" w:hAnsi="Calibri" w:cs="Times New Roman"/>
                <w:color w:val="000000"/>
                <w:lang w:eastAsia="en-IN"/>
              </w:rPr>
              <w:t>nil</w:t>
            </w:r>
          </w:p>
        </w:tc>
        <w:tc>
          <w:tcPr>
            <w:tcW w:w="2126" w:type="dxa"/>
            <w:hideMark/>
          </w:tcPr>
          <w:p w:rsidR="009D236C" w:rsidRPr="009D236C" w:rsidRDefault="009D236C" w:rsidP="009D236C">
            <w:pPr>
              <w:cnfStyle w:val="0000000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w:t>
            </w:r>
          </w:p>
        </w:tc>
        <w:tc>
          <w:tcPr>
            <w:tcW w:w="2127" w:type="dxa"/>
          </w:tcPr>
          <w:p w:rsidR="009D236C" w:rsidRPr="009D236C" w:rsidRDefault="009D236C" w:rsidP="009D236C">
            <w:pPr>
              <w:cnfStyle w:val="000000000000"/>
              <w:rPr>
                <w:rFonts w:ascii="Calibri" w:eastAsia="Times New Roman" w:hAnsi="Calibri" w:cs="Times New Roman"/>
                <w:color w:val="000000"/>
                <w:lang w:eastAsia="en-IN"/>
              </w:rPr>
            </w:pPr>
          </w:p>
        </w:tc>
      </w:tr>
      <w:tr w:rsidR="009D236C" w:rsidRPr="009D236C" w:rsidTr="0026027F">
        <w:trPr>
          <w:cnfStyle w:val="000000100000"/>
          <w:trHeight w:val="600"/>
        </w:trPr>
        <w:tc>
          <w:tcPr>
            <w:cnfStyle w:val="001000000000"/>
            <w:tcW w:w="960" w:type="dxa"/>
            <w:noWrap/>
            <w:hideMark/>
          </w:tcPr>
          <w:p w:rsidR="009D236C" w:rsidRPr="009D236C" w:rsidRDefault="009D236C" w:rsidP="009D236C">
            <w:pPr>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2011-12</w:t>
            </w:r>
          </w:p>
        </w:tc>
        <w:tc>
          <w:tcPr>
            <w:tcW w:w="198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0</w:t>
            </w:r>
          </w:p>
        </w:tc>
        <w:tc>
          <w:tcPr>
            <w:tcW w:w="2173" w:type="dxa"/>
            <w:noWrap/>
            <w:hideMark/>
          </w:tcPr>
          <w:p w:rsidR="009D236C" w:rsidRPr="009D236C" w:rsidRDefault="009D236C" w:rsidP="009D236C">
            <w:pPr>
              <w:jc w:val="cente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52.15</w:t>
            </w:r>
          </w:p>
        </w:tc>
        <w:tc>
          <w:tcPr>
            <w:tcW w:w="2126" w:type="dxa"/>
            <w:hideMark/>
          </w:tcPr>
          <w:p w:rsidR="009D236C" w:rsidRPr="009D236C" w:rsidRDefault="009D236C" w:rsidP="009D236C">
            <w:pPr>
              <w:cnfStyle w:val="000000100000"/>
              <w:rPr>
                <w:rFonts w:ascii="Calibri" w:eastAsia="Times New Roman" w:hAnsi="Calibri" w:cs="Times New Roman"/>
                <w:color w:val="000000"/>
                <w:lang w:eastAsia="en-IN"/>
              </w:rPr>
            </w:pPr>
            <w:r w:rsidRPr="009D236C">
              <w:rPr>
                <w:rFonts w:ascii="Calibri" w:eastAsia="Times New Roman" w:hAnsi="Calibri" w:cs="Times New Roman"/>
                <w:color w:val="000000"/>
                <w:lang w:eastAsia="en-IN"/>
              </w:rPr>
              <w:t>Fund released by CIPHET for demonstration to 7 Centres</w:t>
            </w:r>
          </w:p>
        </w:tc>
        <w:tc>
          <w:tcPr>
            <w:tcW w:w="2127" w:type="dxa"/>
          </w:tcPr>
          <w:p w:rsidR="009D236C" w:rsidRPr="009D236C" w:rsidRDefault="009D236C" w:rsidP="009D236C">
            <w:pPr>
              <w:cnfStyle w:val="000000100000"/>
              <w:rPr>
                <w:rFonts w:ascii="Calibri" w:eastAsia="Times New Roman" w:hAnsi="Calibri" w:cs="Times New Roman"/>
                <w:color w:val="000000"/>
                <w:lang w:eastAsia="en-IN"/>
              </w:rPr>
            </w:pPr>
            <w:r>
              <w:rPr>
                <w:rFonts w:ascii="Calibri" w:eastAsia="Times New Roman" w:hAnsi="Calibri" w:cs="Times New Roman"/>
                <w:color w:val="000000"/>
                <w:lang w:eastAsia="en-IN"/>
              </w:rPr>
              <w:t>Bhubneshwar, Banagalore, Coimbatore, Jabalpur, Pantnagar, Trivandrum, Udaipur</w:t>
            </w:r>
          </w:p>
        </w:tc>
      </w:tr>
      <w:tr w:rsidR="009D236C" w:rsidRPr="009D236C" w:rsidTr="0026027F">
        <w:trPr>
          <w:trHeight w:val="300"/>
        </w:trPr>
        <w:tc>
          <w:tcPr>
            <w:cnfStyle w:val="001000000000"/>
            <w:tcW w:w="960" w:type="dxa"/>
            <w:noWrap/>
            <w:hideMark/>
          </w:tcPr>
          <w:p w:rsidR="009D236C" w:rsidRPr="009D236C" w:rsidRDefault="009D236C" w:rsidP="009D236C">
            <w:pPr>
              <w:rPr>
                <w:rFonts w:ascii="Calibri" w:eastAsia="Times New Roman" w:hAnsi="Calibri" w:cs="Times New Roman"/>
                <w:b w:val="0"/>
                <w:bCs w:val="0"/>
                <w:color w:val="000000"/>
                <w:lang w:eastAsia="en-IN"/>
              </w:rPr>
            </w:pPr>
            <w:r w:rsidRPr="009D236C">
              <w:rPr>
                <w:rFonts w:ascii="Calibri" w:eastAsia="Times New Roman" w:hAnsi="Calibri" w:cs="Times New Roman"/>
                <w:b w:val="0"/>
                <w:bCs w:val="0"/>
                <w:color w:val="000000"/>
                <w:lang w:eastAsia="en-IN"/>
              </w:rPr>
              <w:t>Total</w:t>
            </w:r>
          </w:p>
        </w:tc>
        <w:tc>
          <w:tcPr>
            <w:tcW w:w="1983" w:type="dxa"/>
            <w:noWrap/>
            <w:hideMark/>
          </w:tcPr>
          <w:p w:rsidR="009D236C" w:rsidRPr="009D236C" w:rsidRDefault="009D236C" w:rsidP="009D236C">
            <w:pPr>
              <w:jc w:val="center"/>
              <w:cnfStyle w:val="000000000000"/>
              <w:rPr>
                <w:rFonts w:ascii="Calibri" w:eastAsia="Times New Roman" w:hAnsi="Calibri" w:cs="Times New Roman"/>
                <w:b/>
                <w:bCs/>
                <w:color w:val="000000"/>
                <w:lang w:eastAsia="en-IN"/>
              </w:rPr>
            </w:pPr>
            <w:r w:rsidRPr="009D236C">
              <w:rPr>
                <w:rFonts w:ascii="Calibri" w:eastAsia="Times New Roman" w:hAnsi="Calibri" w:cs="Times New Roman"/>
                <w:b/>
                <w:bCs/>
                <w:color w:val="000000"/>
                <w:lang w:eastAsia="en-IN"/>
              </w:rPr>
              <w:t>509</w:t>
            </w:r>
          </w:p>
        </w:tc>
        <w:tc>
          <w:tcPr>
            <w:tcW w:w="2173" w:type="dxa"/>
            <w:noWrap/>
            <w:hideMark/>
          </w:tcPr>
          <w:p w:rsidR="009D236C" w:rsidRPr="009D236C" w:rsidRDefault="009D236C" w:rsidP="009D236C">
            <w:pPr>
              <w:jc w:val="center"/>
              <w:cnfStyle w:val="000000000000"/>
              <w:rPr>
                <w:rFonts w:ascii="Calibri" w:eastAsia="Times New Roman" w:hAnsi="Calibri" w:cs="Times New Roman"/>
                <w:b/>
                <w:bCs/>
                <w:color w:val="000000"/>
                <w:lang w:eastAsia="en-IN"/>
              </w:rPr>
            </w:pPr>
            <w:r w:rsidRPr="009D236C">
              <w:rPr>
                <w:rFonts w:ascii="Calibri" w:eastAsia="Times New Roman" w:hAnsi="Calibri" w:cs="Times New Roman"/>
                <w:b/>
                <w:bCs/>
                <w:color w:val="000000"/>
                <w:lang w:eastAsia="en-IN"/>
              </w:rPr>
              <w:t>120.4</w:t>
            </w:r>
          </w:p>
        </w:tc>
        <w:tc>
          <w:tcPr>
            <w:tcW w:w="2126" w:type="dxa"/>
            <w:hideMark/>
          </w:tcPr>
          <w:p w:rsidR="009D236C" w:rsidRPr="009D236C" w:rsidRDefault="009D236C" w:rsidP="009D236C">
            <w:pPr>
              <w:cnfStyle w:val="000000000000"/>
              <w:rPr>
                <w:rFonts w:ascii="Calibri" w:eastAsia="Times New Roman" w:hAnsi="Calibri" w:cs="Times New Roman"/>
                <w:b/>
                <w:bCs/>
                <w:color w:val="000000"/>
                <w:lang w:eastAsia="en-IN"/>
              </w:rPr>
            </w:pPr>
            <w:r w:rsidRPr="009D236C">
              <w:rPr>
                <w:rFonts w:ascii="Calibri" w:eastAsia="Times New Roman" w:hAnsi="Calibri" w:cs="Times New Roman"/>
                <w:b/>
                <w:bCs/>
                <w:color w:val="000000"/>
                <w:lang w:eastAsia="en-IN"/>
              </w:rPr>
              <w:t> </w:t>
            </w:r>
          </w:p>
        </w:tc>
        <w:tc>
          <w:tcPr>
            <w:tcW w:w="2127" w:type="dxa"/>
          </w:tcPr>
          <w:p w:rsidR="009D236C" w:rsidRPr="009D236C" w:rsidRDefault="009D236C" w:rsidP="009D236C">
            <w:pPr>
              <w:cnfStyle w:val="000000000000"/>
              <w:rPr>
                <w:rFonts w:ascii="Calibri" w:eastAsia="Times New Roman" w:hAnsi="Calibri" w:cs="Times New Roman"/>
                <w:b/>
                <w:bCs/>
                <w:color w:val="000000"/>
                <w:lang w:eastAsia="en-IN"/>
              </w:rPr>
            </w:pPr>
          </w:p>
        </w:tc>
      </w:tr>
    </w:tbl>
    <w:p w:rsidR="00E40ED2" w:rsidRDefault="00E40ED2" w:rsidP="009051EA">
      <w:pPr>
        <w:jc w:val="both"/>
      </w:pPr>
    </w:p>
    <w:p w:rsidR="00E40ED2" w:rsidRDefault="00E40ED2" w:rsidP="00E40ED2">
      <w:pPr>
        <w:pStyle w:val="Heading3"/>
      </w:pPr>
      <w:bookmarkStart w:id="64" w:name="_Toc388345040"/>
      <w:r>
        <w:t>3.2.7 Year wise and centre wise demonstration on PHTM organized by CIPHET</w:t>
      </w:r>
      <w:bookmarkEnd w:id="64"/>
    </w:p>
    <w:p w:rsidR="00946037" w:rsidRDefault="00946037" w:rsidP="00946037">
      <w:pPr>
        <w:jc w:val="both"/>
      </w:pPr>
      <w:r>
        <w:t xml:space="preserve">CIPHET has organized the demonstration of equipment and units under Post Harvest Technology &amp; Management Scheme in 11 states through its 14 cooperating centres during the XI FYP. Table </w:t>
      </w:r>
      <w:r w:rsidR="00226899">
        <w:t>7</w:t>
      </w:r>
      <w:r>
        <w:t xml:space="preserve"> below presents the total demonstrations organized</w:t>
      </w:r>
      <w:r w:rsidR="00226899">
        <w:t xml:space="preserve"> by the CIPHET centres each year</w:t>
      </w:r>
      <w:r>
        <w:t xml:space="preserve">. </w:t>
      </w:r>
    </w:p>
    <w:p w:rsidR="00226899" w:rsidRDefault="00946037" w:rsidP="00946037">
      <w:pPr>
        <w:jc w:val="both"/>
      </w:pPr>
      <w:r>
        <w:t xml:space="preserve">During the XI Five Year Plan, 525 demonstrations were organized by CIPHET covering more than 14000 farmers/ beneficiaries. The activities organized during the first two years, 2008-09 and 2009-10, were more as compared to the last </w:t>
      </w:r>
      <w:r w:rsidR="005758AB">
        <w:t>two years</w:t>
      </w:r>
      <w:r>
        <w:t xml:space="preserve"> (2010-11 and 2011-12) and therefore the participation recorded during the first two years was also more than the last two years.  Out of 525 demonstrations organized during the XI Five Year Plan, 467 (89%) demonstrations were organized during the year 2008-09 and 2009-10, while only 58 demonstrations (11%) were organized during the year 2010-11 and 2011-12. </w:t>
      </w:r>
      <w:r w:rsidR="006D17AE">
        <w:t xml:space="preserve">  </w:t>
      </w:r>
    </w:p>
    <w:p w:rsidR="00226899" w:rsidRDefault="00226899">
      <w:r>
        <w:br w:type="page"/>
      </w:r>
    </w:p>
    <w:p w:rsidR="00C11B74" w:rsidRDefault="00C11B74" w:rsidP="00C11B74">
      <w:pPr>
        <w:pStyle w:val="Caption"/>
        <w:keepNext/>
        <w:jc w:val="center"/>
      </w:pPr>
      <w:bookmarkStart w:id="65" w:name="_Toc388345074"/>
      <w:r>
        <w:lastRenderedPageBreak/>
        <w:t xml:space="preserve">Table </w:t>
      </w:r>
      <w:fldSimple w:instr=" SEQ Table \* ARABIC ">
        <w:r w:rsidR="005758AB">
          <w:rPr>
            <w:noProof/>
          </w:rPr>
          <w:t>7</w:t>
        </w:r>
      </w:fldSimple>
      <w:r>
        <w:t xml:space="preserve"> Number of </w:t>
      </w:r>
      <w:r w:rsidR="00226899">
        <w:t>demonstrations</w:t>
      </w:r>
      <w:r>
        <w:t xml:space="preserve"> organized by CIPHET centres during the XI FYP</w:t>
      </w:r>
      <w:bookmarkEnd w:id="65"/>
    </w:p>
    <w:tbl>
      <w:tblPr>
        <w:tblStyle w:val="LightList-Accent110"/>
        <w:tblW w:w="10222" w:type="dxa"/>
        <w:jc w:val="center"/>
        <w:tblLook w:val="04A0"/>
      </w:tblPr>
      <w:tblGrid>
        <w:gridCol w:w="1009"/>
        <w:gridCol w:w="1649"/>
        <w:gridCol w:w="923"/>
        <w:gridCol w:w="551"/>
        <w:gridCol w:w="680"/>
        <w:gridCol w:w="551"/>
        <w:gridCol w:w="663"/>
        <w:gridCol w:w="685"/>
        <w:gridCol w:w="730"/>
        <w:gridCol w:w="617"/>
        <w:gridCol w:w="701"/>
        <w:gridCol w:w="612"/>
        <w:gridCol w:w="851"/>
      </w:tblGrid>
      <w:tr w:rsidR="00DF06FF" w:rsidRPr="00DF06FF" w:rsidTr="00C11B74">
        <w:trPr>
          <w:cnfStyle w:val="100000000000"/>
          <w:trHeight w:val="375"/>
          <w:jc w:val="center"/>
        </w:trPr>
        <w:tc>
          <w:tcPr>
            <w:cnfStyle w:val="001000000000"/>
            <w:tcW w:w="1009" w:type="dxa"/>
            <w:vMerge w:val="restart"/>
            <w:noWrap/>
            <w:hideMark/>
          </w:tcPr>
          <w:p w:rsidR="00DF06FF" w:rsidRPr="00DF06FF" w:rsidRDefault="00DF06FF" w:rsidP="00DF06FF">
            <w:pPr>
              <w:rPr>
                <w:rFonts w:ascii="Calibri" w:eastAsia="Times New Roman" w:hAnsi="Calibri" w:cs="Times New Roman"/>
                <w:szCs w:val="22"/>
                <w:lang w:eastAsia="en-IN"/>
              </w:rPr>
            </w:pPr>
            <w:r w:rsidRPr="00DF06FF">
              <w:rPr>
                <w:rFonts w:ascii="Calibri" w:eastAsia="Times New Roman" w:hAnsi="Calibri" w:cs="Times New Roman"/>
                <w:szCs w:val="22"/>
                <w:lang w:eastAsia="en-IN"/>
              </w:rPr>
              <w:t>Zone</w:t>
            </w:r>
          </w:p>
        </w:tc>
        <w:tc>
          <w:tcPr>
            <w:tcW w:w="1649" w:type="dxa"/>
            <w:vMerge w:val="restart"/>
            <w:noWrap/>
            <w:hideMark/>
          </w:tcPr>
          <w:p w:rsidR="00DF06FF" w:rsidRPr="00DF06FF" w:rsidRDefault="00DF06FF" w:rsidP="00DF06FF">
            <w:pP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States</w:t>
            </w:r>
          </w:p>
        </w:tc>
        <w:tc>
          <w:tcPr>
            <w:tcW w:w="923" w:type="dxa"/>
            <w:vMerge w:val="restart"/>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 xml:space="preserve">No of </w:t>
            </w:r>
            <w:r w:rsidR="005758AB" w:rsidRPr="00DF06FF">
              <w:rPr>
                <w:rFonts w:ascii="Calibri" w:eastAsia="Times New Roman" w:hAnsi="Calibri" w:cs="Times New Roman"/>
                <w:szCs w:val="22"/>
                <w:lang w:eastAsia="en-IN"/>
              </w:rPr>
              <w:t>Centers</w:t>
            </w:r>
          </w:p>
        </w:tc>
        <w:tc>
          <w:tcPr>
            <w:tcW w:w="1231" w:type="dxa"/>
            <w:gridSpan w:val="2"/>
            <w:noWrap/>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2008-09</w:t>
            </w:r>
          </w:p>
        </w:tc>
        <w:tc>
          <w:tcPr>
            <w:tcW w:w="1214" w:type="dxa"/>
            <w:gridSpan w:val="2"/>
            <w:noWrap/>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2009-10</w:t>
            </w:r>
          </w:p>
        </w:tc>
        <w:tc>
          <w:tcPr>
            <w:tcW w:w="1415" w:type="dxa"/>
            <w:gridSpan w:val="2"/>
            <w:noWrap/>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2010-11</w:t>
            </w:r>
          </w:p>
        </w:tc>
        <w:tc>
          <w:tcPr>
            <w:tcW w:w="1318" w:type="dxa"/>
            <w:gridSpan w:val="2"/>
            <w:noWrap/>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2011-12</w:t>
            </w:r>
          </w:p>
        </w:tc>
        <w:tc>
          <w:tcPr>
            <w:tcW w:w="1463" w:type="dxa"/>
            <w:gridSpan w:val="2"/>
            <w:noWrap/>
            <w:hideMark/>
          </w:tcPr>
          <w:p w:rsidR="00DF06FF" w:rsidRPr="00DF06FF" w:rsidRDefault="00DF06FF" w:rsidP="00DF06FF">
            <w:pPr>
              <w:jc w:val="center"/>
              <w:cnfStyle w:val="100000000000"/>
              <w:rPr>
                <w:rFonts w:ascii="Calibri" w:eastAsia="Times New Roman" w:hAnsi="Calibri" w:cs="Times New Roman"/>
                <w:szCs w:val="22"/>
                <w:lang w:eastAsia="en-IN"/>
              </w:rPr>
            </w:pPr>
            <w:r w:rsidRPr="00DF06FF">
              <w:rPr>
                <w:rFonts w:ascii="Calibri" w:eastAsia="Times New Roman" w:hAnsi="Calibri" w:cs="Times New Roman"/>
                <w:szCs w:val="22"/>
                <w:lang w:eastAsia="en-IN"/>
              </w:rPr>
              <w:t>Total</w:t>
            </w:r>
          </w:p>
        </w:tc>
      </w:tr>
      <w:tr w:rsidR="00DF06FF" w:rsidRPr="00DF06FF" w:rsidTr="00C11B74">
        <w:trPr>
          <w:cnfStyle w:val="000000100000"/>
          <w:trHeight w:val="865"/>
          <w:jc w:val="center"/>
        </w:trPr>
        <w:tc>
          <w:tcPr>
            <w:cnfStyle w:val="001000000000"/>
            <w:tcW w:w="1009" w:type="dxa"/>
            <w:vMerge/>
            <w:tcBorders>
              <w:bottom w:val="single" w:sz="4" w:space="0" w:color="4F81BD" w:themeColor="accent1"/>
            </w:tcBorders>
            <w:hideMark/>
          </w:tcPr>
          <w:p w:rsidR="00DF06FF" w:rsidRPr="00DF06FF" w:rsidRDefault="00DF06FF" w:rsidP="00DF06FF">
            <w:pPr>
              <w:rPr>
                <w:rFonts w:ascii="Calibri" w:eastAsia="Times New Roman" w:hAnsi="Calibri" w:cs="Times New Roman"/>
                <w:color w:val="000000"/>
                <w:szCs w:val="22"/>
                <w:lang w:eastAsia="en-IN"/>
              </w:rPr>
            </w:pPr>
          </w:p>
        </w:tc>
        <w:tc>
          <w:tcPr>
            <w:tcW w:w="1649" w:type="dxa"/>
            <w:vMerge/>
            <w:hideMark/>
          </w:tcPr>
          <w:p w:rsidR="00DF06FF" w:rsidRPr="00DF06FF" w:rsidRDefault="00DF06FF" w:rsidP="00DF06FF">
            <w:pPr>
              <w:cnfStyle w:val="000000100000"/>
              <w:rPr>
                <w:rFonts w:ascii="Calibri" w:eastAsia="Times New Roman" w:hAnsi="Calibri" w:cs="Times New Roman"/>
                <w:color w:val="000000"/>
                <w:szCs w:val="22"/>
                <w:lang w:eastAsia="en-IN"/>
              </w:rPr>
            </w:pPr>
          </w:p>
        </w:tc>
        <w:tc>
          <w:tcPr>
            <w:tcW w:w="923" w:type="dxa"/>
            <w:vMerge/>
            <w:hideMark/>
          </w:tcPr>
          <w:p w:rsidR="00DF06FF" w:rsidRPr="00DF06FF" w:rsidRDefault="00DF06FF" w:rsidP="00DF06FF">
            <w:pPr>
              <w:cnfStyle w:val="000000100000"/>
              <w:rPr>
                <w:rFonts w:ascii="Calibri" w:eastAsia="Times New Roman" w:hAnsi="Calibri" w:cs="Times New Roman"/>
                <w:color w:val="000000"/>
                <w:szCs w:val="22"/>
                <w:lang w:eastAsia="en-IN"/>
              </w:rPr>
            </w:pPr>
          </w:p>
        </w:tc>
        <w:tc>
          <w:tcPr>
            <w:tcW w:w="551"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Demo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 xml:space="preserve"> (no)</w:t>
            </w:r>
          </w:p>
        </w:tc>
        <w:tc>
          <w:tcPr>
            <w:tcW w:w="680"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Farmers (no)</w:t>
            </w:r>
          </w:p>
        </w:tc>
        <w:tc>
          <w:tcPr>
            <w:tcW w:w="551"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Demo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 xml:space="preserve"> (no)</w:t>
            </w:r>
          </w:p>
        </w:tc>
        <w:tc>
          <w:tcPr>
            <w:tcW w:w="663"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Farmers (no)</w:t>
            </w:r>
          </w:p>
        </w:tc>
        <w:tc>
          <w:tcPr>
            <w:tcW w:w="685"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Demo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 xml:space="preserve"> (no)</w:t>
            </w:r>
          </w:p>
        </w:tc>
        <w:tc>
          <w:tcPr>
            <w:tcW w:w="730"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Farmers (no)</w:t>
            </w:r>
          </w:p>
        </w:tc>
        <w:tc>
          <w:tcPr>
            <w:tcW w:w="617"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Demo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(no)</w:t>
            </w:r>
          </w:p>
        </w:tc>
        <w:tc>
          <w:tcPr>
            <w:tcW w:w="701"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Farmers (no)</w:t>
            </w:r>
          </w:p>
        </w:tc>
        <w:tc>
          <w:tcPr>
            <w:tcW w:w="612"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Demo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 xml:space="preserve"> (no)</w:t>
            </w:r>
          </w:p>
        </w:tc>
        <w:tc>
          <w:tcPr>
            <w:tcW w:w="851" w:type="dxa"/>
            <w:noWrap/>
            <w:textDirection w:val="btLr"/>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Farmers (no)</w:t>
            </w:r>
          </w:p>
        </w:tc>
      </w:tr>
      <w:tr w:rsidR="00DF06FF" w:rsidRPr="00DF06FF" w:rsidTr="00C11B74">
        <w:trPr>
          <w:trHeight w:val="300"/>
          <w:jc w:val="center"/>
        </w:trPr>
        <w:tc>
          <w:tcPr>
            <w:cnfStyle w:val="001000000000"/>
            <w:tcW w:w="100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North Zone</w:t>
            </w: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Uttarakhand</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34</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1300</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10</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362</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44</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1662</w:t>
            </w:r>
          </w:p>
        </w:tc>
      </w:tr>
      <w:tr w:rsidR="00DF06FF" w:rsidRPr="00DF06FF" w:rsidTr="002E0CF4">
        <w:trPr>
          <w:cnfStyle w:val="000000100000"/>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Himachal Pradesh</w:t>
            </w:r>
          </w:p>
        </w:tc>
        <w:tc>
          <w:tcPr>
            <w:tcW w:w="923" w:type="dxa"/>
            <w:vMerge w:val="restart"/>
            <w:noWrap/>
            <w:vAlign w:val="center"/>
            <w:hideMark/>
          </w:tcPr>
          <w:p w:rsidR="00DF06FF" w:rsidRPr="00DF06FF" w:rsidRDefault="00DF06FF" w:rsidP="002E0CF4">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8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66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685"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0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2"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8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r>
      <w:tr w:rsidR="00DF06FF" w:rsidRPr="00DF06FF" w:rsidTr="00C11B74">
        <w:trPr>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Punjab</w:t>
            </w:r>
          </w:p>
        </w:tc>
        <w:tc>
          <w:tcPr>
            <w:tcW w:w="923" w:type="dxa"/>
            <w:vMerge/>
            <w:hideMark/>
          </w:tcPr>
          <w:p w:rsidR="00DF06FF" w:rsidRPr="00DF06FF" w:rsidRDefault="00DF06FF" w:rsidP="00DF06FF">
            <w:pPr>
              <w:cnfStyle w:val="000000000000"/>
              <w:rPr>
                <w:rFonts w:ascii="Calibri" w:eastAsia="Times New Roman" w:hAnsi="Calibri" w:cs="Times New Roman"/>
                <w:color w:val="000000"/>
                <w:sz w:val="20"/>
                <w:szCs w:val="22"/>
                <w:lang w:eastAsia="en-IN"/>
              </w:rPr>
            </w:pP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742</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742</w:t>
            </w:r>
          </w:p>
        </w:tc>
      </w:tr>
      <w:tr w:rsidR="00E44F08" w:rsidRPr="00DF06FF" w:rsidTr="00C11B74">
        <w:trPr>
          <w:cnfStyle w:val="000000100000"/>
          <w:trHeight w:val="241"/>
          <w:jc w:val="center"/>
        </w:trPr>
        <w:tc>
          <w:tcPr>
            <w:cnfStyle w:val="001000000000"/>
            <w:tcW w:w="2658" w:type="dxa"/>
            <w:gridSpan w:val="2"/>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hideMark/>
          </w:tcPr>
          <w:p w:rsidR="00E44F08" w:rsidRPr="00146532" w:rsidRDefault="00E44F08" w:rsidP="00DF06FF">
            <w:pPr>
              <w:rPr>
                <w:rFonts w:ascii="Calibri" w:eastAsia="Times New Roman" w:hAnsi="Calibri" w:cs="Times New Roman"/>
                <w:i/>
                <w:color w:val="000000"/>
                <w:sz w:val="20"/>
                <w:lang w:eastAsia="en-IN"/>
              </w:rPr>
            </w:pPr>
            <w:r w:rsidRPr="00146532">
              <w:rPr>
                <w:rFonts w:ascii="Calibri" w:eastAsia="Times New Roman" w:hAnsi="Calibri" w:cs="Times New Roman"/>
                <w:i/>
                <w:color w:val="000000"/>
                <w:sz w:val="20"/>
                <w:lang w:eastAsia="en-IN"/>
              </w:rPr>
              <w:t>Sub Total</w:t>
            </w:r>
          </w:p>
        </w:tc>
        <w:tc>
          <w:tcPr>
            <w:tcW w:w="923" w:type="dxa"/>
            <w:shd w:val="clear" w:color="auto" w:fill="B8CCE4" w:themeFill="accent1" w:themeFillTint="66"/>
            <w:hideMark/>
          </w:tcPr>
          <w:p w:rsidR="00E44F08" w:rsidRPr="00146532" w:rsidRDefault="00E44F08" w:rsidP="00146532">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w:t>
            </w:r>
          </w:p>
        </w:tc>
        <w:tc>
          <w:tcPr>
            <w:tcW w:w="551" w:type="dxa"/>
            <w:shd w:val="clear" w:color="auto" w:fill="B8CCE4" w:themeFill="accent1" w:themeFillTint="66"/>
            <w:noWrap/>
            <w:hideMark/>
          </w:tcPr>
          <w:p w:rsidR="00E44F08" w:rsidRPr="00146532" w:rsidRDefault="00E44F08"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34</w:t>
            </w:r>
          </w:p>
        </w:tc>
        <w:tc>
          <w:tcPr>
            <w:tcW w:w="680" w:type="dxa"/>
            <w:shd w:val="clear" w:color="auto" w:fill="B8CCE4" w:themeFill="accent1" w:themeFillTint="66"/>
            <w:noWrap/>
            <w:hideMark/>
          </w:tcPr>
          <w:p w:rsidR="00E44F08" w:rsidRPr="00146532" w:rsidRDefault="00E44F08"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1300</w:t>
            </w:r>
          </w:p>
        </w:tc>
        <w:tc>
          <w:tcPr>
            <w:tcW w:w="551" w:type="dxa"/>
            <w:shd w:val="clear" w:color="auto" w:fill="B8CCE4" w:themeFill="accent1" w:themeFillTint="66"/>
            <w:noWrap/>
            <w:hideMark/>
          </w:tcPr>
          <w:p w:rsidR="00E44F08" w:rsidRPr="00146532" w:rsidRDefault="00E44F08"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32</w:t>
            </w:r>
          </w:p>
        </w:tc>
        <w:tc>
          <w:tcPr>
            <w:tcW w:w="663"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1106</w:t>
            </w:r>
          </w:p>
        </w:tc>
        <w:tc>
          <w:tcPr>
            <w:tcW w:w="685"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730"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617"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70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612"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66</w:t>
            </w:r>
          </w:p>
        </w:tc>
        <w:tc>
          <w:tcPr>
            <w:tcW w:w="8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2406</w:t>
            </w:r>
          </w:p>
        </w:tc>
      </w:tr>
      <w:tr w:rsidR="00DF06FF" w:rsidRPr="00DF06FF" w:rsidTr="00C11B74">
        <w:trPr>
          <w:cantSplit/>
          <w:trHeight w:val="642"/>
          <w:jc w:val="center"/>
        </w:trPr>
        <w:tc>
          <w:tcPr>
            <w:cnfStyle w:val="001000000000"/>
            <w:tcW w:w="100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East</w:t>
            </w:r>
            <w:r w:rsidRPr="00DF06FF">
              <w:rPr>
                <w:rFonts w:ascii="Calibri" w:eastAsia="Times New Roman" w:hAnsi="Calibri" w:cs="Times New Roman"/>
                <w:color w:val="000000"/>
                <w:sz w:val="20"/>
                <w:szCs w:val="22"/>
                <w:lang w:eastAsia="en-IN"/>
              </w:rPr>
              <w:t xml:space="preserve"> Zone</w:t>
            </w: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Odisha</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53</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6</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52</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8</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105</w:t>
            </w:r>
          </w:p>
        </w:tc>
      </w:tr>
      <w:tr w:rsidR="00E44F08" w:rsidRPr="00DF06FF" w:rsidTr="00C11B74">
        <w:trPr>
          <w:cnfStyle w:val="000000100000"/>
          <w:cantSplit/>
          <w:trHeight w:val="255"/>
          <w:jc w:val="center"/>
        </w:trPr>
        <w:tc>
          <w:tcPr>
            <w:cnfStyle w:val="001000000000"/>
            <w:tcW w:w="2658" w:type="dxa"/>
            <w:gridSpan w:val="2"/>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noWrap/>
            <w:hideMark/>
          </w:tcPr>
          <w:p w:rsidR="00E44F08" w:rsidRPr="00146532" w:rsidRDefault="00E44F08" w:rsidP="00DF06FF">
            <w:pPr>
              <w:rPr>
                <w:rFonts w:ascii="Calibri" w:eastAsia="Times New Roman" w:hAnsi="Calibri" w:cs="Times New Roman"/>
                <w:i/>
                <w:color w:val="000000"/>
                <w:sz w:val="20"/>
                <w:lang w:eastAsia="en-IN"/>
              </w:rPr>
            </w:pPr>
            <w:r w:rsidRPr="00146532">
              <w:rPr>
                <w:rFonts w:ascii="Calibri" w:eastAsia="Times New Roman" w:hAnsi="Calibri" w:cs="Times New Roman"/>
                <w:i/>
                <w:color w:val="000000"/>
                <w:sz w:val="20"/>
                <w:lang w:eastAsia="en-IN"/>
              </w:rPr>
              <w:t>Sub Total</w:t>
            </w:r>
          </w:p>
        </w:tc>
        <w:tc>
          <w:tcPr>
            <w:tcW w:w="923"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w:t>
            </w:r>
          </w:p>
        </w:tc>
        <w:tc>
          <w:tcPr>
            <w:tcW w:w="5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680"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5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2</w:t>
            </w:r>
          </w:p>
        </w:tc>
        <w:tc>
          <w:tcPr>
            <w:tcW w:w="663"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53</w:t>
            </w:r>
          </w:p>
        </w:tc>
        <w:tc>
          <w:tcPr>
            <w:tcW w:w="685"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730"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0</w:t>
            </w:r>
          </w:p>
        </w:tc>
        <w:tc>
          <w:tcPr>
            <w:tcW w:w="617"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6</w:t>
            </w:r>
          </w:p>
        </w:tc>
        <w:tc>
          <w:tcPr>
            <w:tcW w:w="70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52</w:t>
            </w:r>
          </w:p>
        </w:tc>
        <w:tc>
          <w:tcPr>
            <w:tcW w:w="612"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8</w:t>
            </w:r>
          </w:p>
        </w:tc>
        <w:tc>
          <w:tcPr>
            <w:tcW w:w="8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105</w:t>
            </w:r>
          </w:p>
        </w:tc>
      </w:tr>
      <w:tr w:rsidR="00DF06FF" w:rsidRPr="00DF06FF" w:rsidTr="00C11B74">
        <w:trPr>
          <w:trHeight w:val="300"/>
          <w:jc w:val="center"/>
        </w:trPr>
        <w:tc>
          <w:tcPr>
            <w:cnfStyle w:val="001000000000"/>
            <w:tcW w:w="100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West</w:t>
            </w:r>
            <w:r w:rsidRPr="00DF06FF">
              <w:rPr>
                <w:rFonts w:ascii="Calibri" w:eastAsia="Times New Roman" w:hAnsi="Calibri" w:cs="Times New Roman"/>
                <w:color w:val="000000"/>
                <w:sz w:val="20"/>
                <w:szCs w:val="22"/>
                <w:lang w:eastAsia="en-IN"/>
              </w:rPr>
              <w:t xml:space="preserve"> Zone</w:t>
            </w: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Maharashtra</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24</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1339</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22</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749</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13</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221</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59</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2309</w:t>
            </w:r>
          </w:p>
        </w:tc>
      </w:tr>
      <w:tr w:rsidR="00DF06FF" w:rsidRPr="00DF06FF" w:rsidTr="00C11B74">
        <w:trPr>
          <w:cnfStyle w:val="000000100000"/>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Rajasthan</w:t>
            </w:r>
          </w:p>
        </w:tc>
        <w:tc>
          <w:tcPr>
            <w:tcW w:w="92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27</w:t>
            </w:r>
          </w:p>
        </w:tc>
        <w:tc>
          <w:tcPr>
            <w:tcW w:w="68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1283</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28</w:t>
            </w:r>
          </w:p>
        </w:tc>
        <w:tc>
          <w:tcPr>
            <w:tcW w:w="66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1557</w:t>
            </w:r>
          </w:p>
        </w:tc>
        <w:tc>
          <w:tcPr>
            <w:tcW w:w="685"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5</w:t>
            </w:r>
          </w:p>
        </w:tc>
        <w:tc>
          <w:tcPr>
            <w:tcW w:w="70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200</w:t>
            </w:r>
          </w:p>
        </w:tc>
        <w:tc>
          <w:tcPr>
            <w:tcW w:w="612"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60</w:t>
            </w:r>
          </w:p>
        </w:tc>
        <w:tc>
          <w:tcPr>
            <w:tcW w:w="8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3040</w:t>
            </w:r>
          </w:p>
        </w:tc>
      </w:tr>
      <w:tr w:rsidR="00DF06FF" w:rsidRPr="00DF06FF" w:rsidTr="00C11B74">
        <w:trPr>
          <w:trHeight w:val="321"/>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Gujarat</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15</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01" w:type="dxa"/>
            <w:noWrap/>
            <w:hideMark/>
          </w:tcPr>
          <w:p w:rsidR="00DF06FF" w:rsidRPr="00DF06FF" w:rsidRDefault="00236265" w:rsidP="00DF06FF">
            <w:pPr>
              <w:jc w:val="center"/>
              <w:cnfStyle w:val="0000000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35</w:t>
            </w:r>
          </w:p>
        </w:tc>
      </w:tr>
      <w:tr w:rsidR="00E44F08" w:rsidRPr="00DF06FF" w:rsidTr="00C11B74">
        <w:trPr>
          <w:cnfStyle w:val="000000100000"/>
          <w:trHeight w:val="145"/>
          <w:jc w:val="center"/>
        </w:trPr>
        <w:tc>
          <w:tcPr>
            <w:cnfStyle w:val="001000000000"/>
            <w:tcW w:w="2658" w:type="dxa"/>
            <w:gridSpan w:val="2"/>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hideMark/>
          </w:tcPr>
          <w:p w:rsidR="00E44F08" w:rsidRPr="00146532" w:rsidRDefault="00E44F08" w:rsidP="00DF06FF">
            <w:pPr>
              <w:rPr>
                <w:rFonts w:ascii="Calibri" w:eastAsia="Times New Roman" w:hAnsi="Calibri" w:cs="Times New Roman"/>
                <w:i/>
                <w:color w:val="000000"/>
                <w:sz w:val="20"/>
                <w:lang w:eastAsia="en-IN"/>
              </w:rPr>
            </w:pPr>
            <w:r w:rsidRPr="00146532">
              <w:rPr>
                <w:rFonts w:ascii="Calibri" w:eastAsia="Times New Roman" w:hAnsi="Calibri" w:cs="Times New Roman"/>
                <w:i/>
                <w:color w:val="000000"/>
                <w:sz w:val="20"/>
                <w:lang w:eastAsia="en-IN"/>
              </w:rPr>
              <w:t>Sub Total</w:t>
            </w:r>
          </w:p>
        </w:tc>
        <w:tc>
          <w:tcPr>
            <w:tcW w:w="923"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3</w:t>
            </w:r>
          </w:p>
        </w:tc>
        <w:tc>
          <w:tcPr>
            <w:tcW w:w="5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51</w:t>
            </w:r>
          </w:p>
        </w:tc>
        <w:tc>
          <w:tcPr>
            <w:tcW w:w="680"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2622</w:t>
            </w:r>
          </w:p>
        </w:tc>
        <w:tc>
          <w:tcPr>
            <w:tcW w:w="551"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52</w:t>
            </w:r>
          </w:p>
        </w:tc>
        <w:tc>
          <w:tcPr>
            <w:tcW w:w="663"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2326</w:t>
            </w:r>
          </w:p>
        </w:tc>
        <w:tc>
          <w:tcPr>
            <w:tcW w:w="685"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1</w:t>
            </w:r>
          </w:p>
        </w:tc>
        <w:tc>
          <w:tcPr>
            <w:tcW w:w="730"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15</w:t>
            </w:r>
          </w:p>
        </w:tc>
        <w:tc>
          <w:tcPr>
            <w:tcW w:w="617"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18</w:t>
            </w:r>
          </w:p>
        </w:tc>
        <w:tc>
          <w:tcPr>
            <w:tcW w:w="701" w:type="dxa"/>
            <w:shd w:val="clear" w:color="auto" w:fill="B8CCE4" w:themeFill="accent1" w:themeFillTint="66"/>
            <w:noWrap/>
            <w:hideMark/>
          </w:tcPr>
          <w:p w:rsidR="00E44F08" w:rsidRPr="00146532" w:rsidRDefault="00236265"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42</w:t>
            </w:r>
            <w:r w:rsidR="00146532">
              <w:rPr>
                <w:rFonts w:ascii="Calibri" w:eastAsia="Times New Roman" w:hAnsi="Calibri" w:cs="Times New Roman"/>
                <w:b/>
                <w:i/>
                <w:color w:val="000000"/>
                <w:sz w:val="20"/>
                <w:lang w:eastAsia="en-IN"/>
              </w:rPr>
              <w:t>1</w:t>
            </w:r>
          </w:p>
        </w:tc>
        <w:tc>
          <w:tcPr>
            <w:tcW w:w="612" w:type="dxa"/>
            <w:shd w:val="clear" w:color="auto" w:fill="B8CCE4" w:themeFill="accent1" w:themeFillTint="66"/>
            <w:noWrap/>
            <w:hideMark/>
          </w:tcPr>
          <w:p w:rsidR="00E44F08" w:rsidRPr="00146532" w:rsidRDefault="00146532" w:rsidP="00DF06FF">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1</w:t>
            </w:r>
            <w:r w:rsidR="006D17AE">
              <w:rPr>
                <w:rFonts w:ascii="Calibri" w:eastAsia="Times New Roman" w:hAnsi="Calibri" w:cs="Times New Roman"/>
                <w:b/>
                <w:i/>
                <w:color w:val="000000"/>
                <w:sz w:val="20"/>
                <w:lang w:eastAsia="en-IN"/>
              </w:rPr>
              <w:t>22</w:t>
            </w:r>
          </w:p>
        </w:tc>
        <w:tc>
          <w:tcPr>
            <w:tcW w:w="851" w:type="dxa"/>
            <w:shd w:val="clear" w:color="auto" w:fill="B8CCE4" w:themeFill="accent1" w:themeFillTint="66"/>
            <w:noWrap/>
            <w:hideMark/>
          </w:tcPr>
          <w:p w:rsidR="00E44F08" w:rsidRPr="00146532" w:rsidRDefault="006D17AE" w:rsidP="00236265">
            <w:pPr>
              <w:jc w:val="center"/>
              <w:cnfStyle w:val="000000100000"/>
              <w:rPr>
                <w:rFonts w:ascii="Calibri" w:eastAsia="Times New Roman" w:hAnsi="Calibri" w:cs="Times New Roman"/>
                <w:b/>
                <w:i/>
                <w:color w:val="000000"/>
                <w:sz w:val="20"/>
                <w:lang w:eastAsia="en-IN"/>
              </w:rPr>
            </w:pPr>
            <w:r>
              <w:rPr>
                <w:rFonts w:ascii="Calibri" w:eastAsia="Times New Roman" w:hAnsi="Calibri" w:cs="Times New Roman"/>
                <w:b/>
                <w:i/>
                <w:color w:val="000000"/>
                <w:sz w:val="20"/>
                <w:lang w:eastAsia="en-IN"/>
              </w:rPr>
              <w:t>5</w:t>
            </w:r>
            <w:r w:rsidR="00236265">
              <w:rPr>
                <w:rFonts w:ascii="Calibri" w:eastAsia="Times New Roman" w:hAnsi="Calibri" w:cs="Times New Roman"/>
                <w:b/>
                <w:i/>
                <w:color w:val="000000"/>
                <w:sz w:val="20"/>
                <w:lang w:eastAsia="en-IN"/>
              </w:rPr>
              <w:t>38</w:t>
            </w:r>
            <w:r w:rsidR="00146532">
              <w:rPr>
                <w:rFonts w:ascii="Calibri" w:eastAsia="Times New Roman" w:hAnsi="Calibri" w:cs="Times New Roman"/>
                <w:b/>
                <w:i/>
                <w:color w:val="000000"/>
                <w:sz w:val="20"/>
                <w:lang w:eastAsia="en-IN"/>
              </w:rPr>
              <w:t>4</w:t>
            </w:r>
          </w:p>
        </w:tc>
      </w:tr>
      <w:tr w:rsidR="00DF06FF" w:rsidRPr="00DF06FF" w:rsidTr="00C11B74">
        <w:trPr>
          <w:trHeight w:val="300"/>
          <w:jc w:val="center"/>
        </w:trPr>
        <w:tc>
          <w:tcPr>
            <w:cnfStyle w:val="001000000000"/>
            <w:tcW w:w="1009" w:type="dxa"/>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noWrap/>
            <w:textDirection w:val="btLr"/>
            <w:hideMark/>
          </w:tcPr>
          <w:p w:rsidR="00DF06FF" w:rsidRPr="00DF06FF" w:rsidRDefault="00DF06FF" w:rsidP="00DF06FF">
            <w:pPr>
              <w:ind w:left="113" w:right="113"/>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 xml:space="preserve">South </w:t>
            </w:r>
            <w:r>
              <w:rPr>
                <w:rFonts w:ascii="Calibri" w:eastAsia="Times New Roman" w:hAnsi="Calibri" w:cs="Times New Roman"/>
                <w:color w:val="000000"/>
                <w:sz w:val="20"/>
                <w:szCs w:val="22"/>
                <w:lang w:eastAsia="en-IN"/>
              </w:rPr>
              <w:t xml:space="preserve">  </w:t>
            </w:r>
            <w:r w:rsidRPr="00DF06FF">
              <w:rPr>
                <w:rFonts w:ascii="Calibri" w:eastAsia="Times New Roman" w:hAnsi="Calibri" w:cs="Times New Roman"/>
                <w:color w:val="000000"/>
                <w:sz w:val="20"/>
                <w:szCs w:val="22"/>
                <w:lang w:eastAsia="en-IN"/>
              </w:rPr>
              <w:t>Zone</w:t>
            </w: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Karnataka</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35</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960</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62</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1242</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14</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310</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4</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47</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115</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2559</w:t>
            </w:r>
          </w:p>
        </w:tc>
      </w:tr>
      <w:tr w:rsidR="00DF06FF" w:rsidRPr="00DF06FF" w:rsidTr="00C11B74">
        <w:trPr>
          <w:cnfStyle w:val="000000100000"/>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F06FF" w:rsidRPr="00DF06FF" w:rsidRDefault="00DF06FF" w:rsidP="00DF06FF">
            <w:pPr>
              <w:rPr>
                <w:rFonts w:ascii="Calibri" w:eastAsia="Times New Roman" w:hAnsi="Calibri" w:cs="Times New Roman"/>
                <w:color w:val="00000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Kerala</w:t>
            </w:r>
          </w:p>
        </w:tc>
        <w:tc>
          <w:tcPr>
            <w:tcW w:w="92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w:t>
            </w:r>
          </w:p>
        </w:tc>
        <w:tc>
          <w:tcPr>
            <w:tcW w:w="68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965</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51</w:t>
            </w:r>
          </w:p>
        </w:tc>
        <w:tc>
          <w:tcPr>
            <w:tcW w:w="66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2081</w:t>
            </w:r>
          </w:p>
        </w:tc>
        <w:tc>
          <w:tcPr>
            <w:tcW w:w="685"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BD7BC0" w:rsidP="00DF06FF">
            <w:pPr>
              <w:jc w:val="center"/>
              <w:cnfStyle w:val="0000001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7"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01" w:type="dxa"/>
            <w:noWrap/>
            <w:hideMark/>
          </w:tcPr>
          <w:p w:rsidR="00DF06FF" w:rsidRPr="00DF06FF" w:rsidRDefault="00BD7BC0" w:rsidP="00DF06FF">
            <w:pPr>
              <w:jc w:val="center"/>
              <w:cnfStyle w:val="000000100000"/>
              <w:rPr>
                <w:rFonts w:ascii="Calibri" w:eastAsia="Times New Roman" w:hAnsi="Calibri" w:cs="Times New Roman"/>
                <w:color w:val="000000"/>
                <w:sz w:val="20"/>
                <w:szCs w:val="22"/>
                <w:lang w:eastAsia="en-IN"/>
              </w:rPr>
            </w:pPr>
            <w:r>
              <w:rPr>
                <w:rFonts w:ascii="Calibri" w:eastAsia="Times New Roman" w:hAnsi="Calibri" w:cs="Times New Roman"/>
                <w:color w:val="000000"/>
                <w:sz w:val="20"/>
                <w:szCs w:val="22"/>
                <w:lang w:eastAsia="en-IN"/>
              </w:rPr>
              <w:t>0</w:t>
            </w:r>
          </w:p>
        </w:tc>
        <w:tc>
          <w:tcPr>
            <w:tcW w:w="612"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71</w:t>
            </w:r>
          </w:p>
        </w:tc>
        <w:tc>
          <w:tcPr>
            <w:tcW w:w="8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3046</w:t>
            </w:r>
          </w:p>
        </w:tc>
      </w:tr>
      <w:tr w:rsidR="00DF06FF" w:rsidRPr="00DF06FF" w:rsidTr="00C11B74">
        <w:trPr>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F06FF" w:rsidRPr="00DF06FF" w:rsidRDefault="00DF06FF" w:rsidP="00DF06FF">
            <w:pPr>
              <w:rPr>
                <w:rFonts w:ascii="Calibri" w:eastAsia="Times New Roman" w:hAnsi="Calibri" w:cs="Times New Roman"/>
                <w:color w:val="00000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Tamil Nadu</w:t>
            </w:r>
          </w:p>
        </w:tc>
        <w:tc>
          <w:tcPr>
            <w:tcW w:w="92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60</w:t>
            </w:r>
          </w:p>
        </w:tc>
        <w:tc>
          <w:tcPr>
            <w:tcW w:w="68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388</w:t>
            </w:r>
          </w:p>
        </w:tc>
        <w:tc>
          <w:tcPr>
            <w:tcW w:w="5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68</w:t>
            </w:r>
          </w:p>
        </w:tc>
        <w:tc>
          <w:tcPr>
            <w:tcW w:w="663"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548</w:t>
            </w:r>
          </w:p>
        </w:tc>
        <w:tc>
          <w:tcPr>
            <w:tcW w:w="685"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4</w:t>
            </w:r>
          </w:p>
        </w:tc>
        <w:tc>
          <w:tcPr>
            <w:tcW w:w="730"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75</w:t>
            </w:r>
          </w:p>
        </w:tc>
        <w:tc>
          <w:tcPr>
            <w:tcW w:w="617"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4</w:t>
            </w:r>
          </w:p>
        </w:tc>
        <w:tc>
          <w:tcPr>
            <w:tcW w:w="70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75</w:t>
            </w:r>
          </w:p>
        </w:tc>
        <w:tc>
          <w:tcPr>
            <w:tcW w:w="612"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136</w:t>
            </w:r>
          </w:p>
        </w:tc>
        <w:tc>
          <w:tcPr>
            <w:tcW w:w="851" w:type="dxa"/>
            <w:noWrap/>
            <w:hideMark/>
          </w:tcPr>
          <w:p w:rsidR="00DF06FF" w:rsidRPr="00DF06FF" w:rsidRDefault="00DF06FF" w:rsidP="00DF06FF">
            <w:pPr>
              <w:jc w:val="center"/>
              <w:cnfStyle w:val="0000000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1086</w:t>
            </w:r>
          </w:p>
        </w:tc>
      </w:tr>
      <w:tr w:rsidR="00DF06FF" w:rsidRPr="00DF06FF" w:rsidTr="00C11B74">
        <w:trPr>
          <w:cnfStyle w:val="000000100000"/>
          <w:trHeight w:val="300"/>
          <w:jc w:val="center"/>
        </w:trPr>
        <w:tc>
          <w:tcPr>
            <w:cnfStyle w:val="001000000000"/>
            <w:tcW w:w="1009" w:type="dxa"/>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hideMark/>
          </w:tcPr>
          <w:p w:rsidR="00DF06FF" w:rsidRPr="00DF06FF" w:rsidRDefault="00DF06FF" w:rsidP="00DF06FF">
            <w:pPr>
              <w:rPr>
                <w:rFonts w:ascii="Calibri" w:eastAsia="Times New Roman" w:hAnsi="Calibri" w:cs="Times New Roman"/>
                <w:color w:val="000000"/>
                <w:szCs w:val="22"/>
                <w:lang w:eastAsia="en-IN"/>
              </w:rPr>
            </w:pPr>
          </w:p>
        </w:tc>
        <w:tc>
          <w:tcPr>
            <w:tcW w:w="1649" w:type="dxa"/>
            <w:tcBorders>
              <w:left w:val="single" w:sz="4" w:space="0" w:color="4F81BD" w:themeColor="accent1"/>
            </w:tcBorders>
            <w:noWrap/>
            <w:hideMark/>
          </w:tcPr>
          <w:p w:rsidR="00DF06FF" w:rsidRPr="00DF06FF" w:rsidRDefault="00DF06FF" w:rsidP="00DF06FF">
            <w:pP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Andhra Pradesh</w:t>
            </w:r>
          </w:p>
        </w:tc>
        <w:tc>
          <w:tcPr>
            <w:tcW w:w="92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1</w:t>
            </w: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8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p>
        </w:tc>
        <w:tc>
          <w:tcPr>
            <w:tcW w:w="5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663"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p>
        </w:tc>
        <w:tc>
          <w:tcPr>
            <w:tcW w:w="685"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0</w:t>
            </w:r>
          </w:p>
        </w:tc>
        <w:tc>
          <w:tcPr>
            <w:tcW w:w="730"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p>
        </w:tc>
        <w:tc>
          <w:tcPr>
            <w:tcW w:w="617"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w:t>
            </w:r>
          </w:p>
        </w:tc>
        <w:tc>
          <w:tcPr>
            <w:tcW w:w="70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236</w:t>
            </w:r>
          </w:p>
        </w:tc>
        <w:tc>
          <w:tcPr>
            <w:tcW w:w="612"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7</w:t>
            </w:r>
          </w:p>
        </w:tc>
        <w:tc>
          <w:tcPr>
            <w:tcW w:w="851" w:type="dxa"/>
            <w:noWrap/>
            <w:hideMark/>
          </w:tcPr>
          <w:p w:rsidR="00DF06FF" w:rsidRPr="00DF06FF" w:rsidRDefault="00DF06FF" w:rsidP="00DF06FF">
            <w:pPr>
              <w:jc w:val="center"/>
              <w:cnfStyle w:val="000000100000"/>
              <w:rPr>
                <w:rFonts w:ascii="Calibri" w:eastAsia="Times New Roman" w:hAnsi="Calibri" w:cs="Times New Roman"/>
                <w:color w:val="000000"/>
                <w:sz w:val="20"/>
                <w:szCs w:val="22"/>
                <w:lang w:eastAsia="en-IN"/>
              </w:rPr>
            </w:pPr>
            <w:r w:rsidRPr="00DF06FF">
              <w:rPr>
                <w:rFonts w:ascii="Calibri" w:eastAsia="Times New Roman" w:hAnsi="Calibri" w:cs="Times New Roman"/>
                <w:color w:val="000000"/>
                <w:sz w:val="20"/>
                <w:szCs w:val="22"/>
                <w:lang w:eastAsia="en-IN"/>
              </w:rPr>
              <w:t>236</w:t>
            </w:r>
          </w:p>
        </w:tc>
      </w:tr>
      <w:tr w:rsidR="00E44F08" w:rsidRPr="00DF06FF" w:rsidTr="00C11B74">
        <w:trPr>
          <w:trHeight w:val="253"/>
          <w:jc w:val="center"/>
        </w:trPr>
        <w:tc>
          <w:tcPr>
            <w:cnfStyle w:val="001000000000"/>
            <w:tcW w:w="2658" w:type="dxa"/>
            <w:gridSpan w:val="2"/>
            <w:tcBorders>
              <w:top w:val="single" w:sz="4" w:space="0" w:color="4F81BD" w:themeColor="accent1"/>
              <w:left w:val="single" w:sz="4" w:space="0" w:color="4F81BD" w:themeColor="accent1"/>
              <w:bottom w:val="single" w:sz="4" w:space="0" w:color="4F81BD" w:themeColor="accent1"/>
            </w:tcBorders>
            <w:shd w:val="clear" w:color="auto" w:fill="B8CCE4" w:themeFill="accent1" w:themeFillTint="66"/>
            <w:hideMark/>
          </w:tcPr>
          <w:p w:rsidR="00E44F08" w:rsidRPr="00146532" w:rsidRDefault="00E44F08" w:rsidP="00DF06FF">
            <w:pPr>
              <w:rPr>
                <w:rFonts w:ascii="Calibri" w:eastAsia="Times New Roman" w:hAnsi="Calibri" w:cs="Times New Roman"/>
                <w:i/>
                <w:color w:val="000000"/>
                <w:sz w:val="20"/>
                <w:lang w:eastAsia="en-IN"/>
              </w:rPr>
            </w:pPr>
            <w:r w:rsidRPr="00146532">
              <w:rPr>
                <w:rFonts w:ascii="Calibri" w:eastAsia="Times New Roman" w:hAnsi="Calibri" w:cs="Times New Roman"/>
                <w:i/>
                <w:color w:val="000000"/>
                <w:sz w:val="20"/>
                <w:lang w:eastAsia="en-IN"/>
              </w:rPr>
              <w:t>Sub Total</w:t>
            </w:r>
          </w:p>
        </w:tc>
        <w:tc>
          <w:tcPr>
            <w:tcW w:w="923"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6</w:t>
            </w:r>
          </w:p>
        </w:tc>
        <w:tc>
          <w:tcPr>
            <w:tcW w:w="551"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115</w:t>
            </w:r>
          </w:p>
        </w:tc>
        <w:tc>
          <w:tcPr>
            <w:tcW w:w="680"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2313</w:t>
            </w:r>
          </w:p>
        </w:tc>
        <w:tc>
          <w:tcPr>
            <w:tcW w:w="551"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181</w:t>
            </w:r>
          </w:p>
        </w:tc>
        <w:tc>
          <w:tcPr>
            <w:tcW w:w="663"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3871</w:t>
            </w:r>
          </w:p>
        </w:tc>
        <w:tc>
          <w:tcPr>
            <w:tcW w:w="685"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18</w:t>
            </w:r>
          </w:p>
        </w:tc>
        <w:tc>
          <w:tcPr>
            <w:tcW w:w="730"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385</w:t>
            </w:r>
          </w:p>
        </w:tc>
        <w:tc>
          <w:tcPr>
            <w:tcW w:w="617"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15</w:t>
            </w:r>
          </w:p>
        </w:tc>
        <w:tc>
          <w:tcPr>
            <w:tcW w:w="701"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358</w:t>
            </w:r>
          </w:p>
        </w:tc>
        <w:tc>
          <w:tcPr>
            <w:tcW w:w="612"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329</w:t>
            </w:r>
          </w:p>
        </w:tc>
        <w:tc>
          <w:tcPr>
            <w:tcW w:w="851" w:type="dxa"/>
            <w:shd w:val="clear" w:color="auto" w:fill="B8CCE4" w:themeFill="accent1" w:themeFillTint="66"/>
            <w:noWrap/>
            <w:hideMark/>
          </w:tcPr>
          <w:p w:rsidR="00E44F08" w:rsidRPr="00146532" w:rsidRDefault="00146532" w:rsidP="00DF06FF">
            <w:pPr>
              <w:jc w:val="center"/>
              <w:cnfStyle w:val="000000000000"/>
              <w:rPr>
                <w:rFonts w:ascii="Calibri" w:eastAsia="Times New Roman" w:hAnsi="Calibri" w:cs="Times New Roman"/>
                <w:b/>
                <w:i/>
                <w:color w:val="000000"/>
                <w:sz w:val="20"/>
                <w:lang w:eastAsia="en-IN"/>
              </w:rPr>
            </w:pPr>
            <w:r w:rsidRPr="00146532">
              <w:rPr>
                <w:rFonts w:ascii="Calibri" w:eastAsia="Times New Roman" w:hAnsi="Calibri" w:cs="Times New Roman"/>
                <w:b/>
                <w:i/>
                <w:color w:val="000000"/>
                <w:sz w:val="20"/>
                <w:lang w:eastAsia="en-IN"/>
              </w:rPr>
              <w:t>6927</w:t>
            </w:r>
          </w:p>
        </w:tc>
      </w:tr>
      <w:tr w:rsidR="00DF06FF" w:rsidRPr="00DF06FF" w:rsidTr="00C11B74">
        <w:trPr>
          <w:cnfStyle w:val="000000100000"/>
          <w:trHeight w:val="300"/>
          <w:jc w:val="center"/>
        </w:trPr>
        <w:tc>
          <w:tcPr>
            <w:cnfStyle w:val="001000000000"/>
            <w:tcW w:w="2658" w:type="dxa"/>
            <w:gridSpan w:val="2"/>
            <w:shd w:val="clear" w:color="auto" w:fill="FFFFFF" w:themeFill="background1"/>
            <w:noWrap/>
            <w:hideMark/>
          </w:tcPr>
          <w:p w:rsidR="00DF06FF" w:rsidRPr="00146532" w:rsidRDefault="00DF06FF" w:rsidP="00DF06FF">
            <w:pPr>
              <w:jc w:val="center"/>
              <w:rPr>
                <w:rFonts w:ascii="Calibri" w:eastAsia="Times New Roman" w:hAnsi="Calibri" w:cs="Times New Roman"/>
                <w:color w:val="000000"/>
                <w:szCs w:val="22"/>
                <w:lang w:eastAsia="en-IN"/>
              </w:rPr>
            </w:pPr>
            <w:r w:rsidRPr="00146532">
              <w:rPr>
                <w:rFonts w:ascii="Calibri" w:eastAsia="Times New Roman" w:hAnsi="Calibri" w:cs="Times New Roman"/>
                <w:color w:val="000000"/>
                <w:szCs w:val="22"/>
                <w:lang w:eastAsia="en-IN"/>
              </w:rPr>
              <w:t>Total</w:t>
            </w:r>
          </w:p>
        </w:tc>
        <w:tc>
          <w:tcPr>
            <w:tcW w:w="923"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13</w:t>
            </w:r>
          </w:p>
        </w:tc>
        <w:tc>
          <w:tcPr>
            <w:tcW w:w="551"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200</w:t>
            </w:r>
          </w:p>
        </w:tc>
        <w:tc>
          <w:tcPr>
            <w:tcW w:w="680"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6235</w:t>
            </w:r>
          </w:p>
        </w:tc>
        <w:tc>
          <w:tcPr>
            <w:tcW w:w="551"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267</w:t>
            </w:r>
          </w:p>
        </w:tc>
        <w:tc>
          <w:tcPr>
            <w:tcW w:w="663"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7356</w:t>
            </w:r>
          </w:p>
        </w:tc>
        <w:tc>
          <w:tcPr>
            <w:tcW w:w="685"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19</w:t>
            </w:r>
          </w:p>
        </w:tc>
        <w:tc>
          <w:tcPr>
            <w:tcW w:w="730"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400</w:t>
            </w:r>
          </w:p>
        </w:tc>
        <w:tc>
          <w:tcPr>
            <w:tcW w:w="617"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39</w:t>
            </w:r>
          </w:p>
        </w:tc>
        <w:tc>
          <w:tcPr>
            <w:tcW w:w="701" w:type="dxa"/>
            <w:shd w:val="clear" w:color="auto" w:fill="FFFFFF" w:themeFill="background1"/>
            <w:noWrap/>
            <w:hideMark/>
          </w:tcPr>
          <w:p w:rsidR="00DF06FF" w:rsidRPr="00146532" w:rsidRDefault="00236265" w:rsidP="00DF06FF">
            <w:pPr>
              <w:jc w:val="center"/>
              <w:cnfStyle w:val="000000100000"/>
              <w:rPr>
                <w:rFonts w:ascii="Calibri" w:eastAsia="Times New Roman" w:hAnsi="Calibri" w:cs="Times New Roman"/>
                <w:b/>
                <w:color w:val="000000"/>
                <w:szCs w:val="22"/>
                <w:lang w:eastAsia="en-IN"/>
              </w:rPr>
            </w:pPr>
            <w:r>
              <w:rPr>
                <w:rFonts w:ascii="Calibri" w:eastAsia="Times New Roman" w:hAnsi="Calibri" w:cs="Times New Roman"/>
                <w:b/>
                <w:color w:val="000000"/>
                <w:szCs w:val="22"/>
                <w:lang w:eastAsia="en-IN"/>
              </w:rPr>
              <w:t>83</w:t>
            </w:r>
            <w:r w:rsidR="00146532">
              <w:rPr>
                <w:rFonts w:ascii="Calibri" w:eastAsia="Times New Roman" w:hAnsi="Calibri" w:cs="Times New Roman"/>
                <w:b/>
                <w:color w:val="000000"/>
                <w:szCs w:val="22"/>
                <w:lang w:eastAsia="en-IN"/>
              </w:rPr>
              <w:t>1</w:t>
            </w:r>
          </w:p>
        </w:tc>
        <w:tc>
          <w:tcPr>
            <w:tcW w:w="612" w:type="dxa"/>
            <w:shd w:val="clear" w:color="auto" w:fill="FFFFFF" w:themeFill="background1"/>
            <w:noWrap/>
            <w:hideMark/>
          </w:tcPr>
          <w:p w:rsidR="00DF06FF" w:rsidRPr="00146532" w:rsidRDefault="00DF06FF" w:rsidP="00DF06FF">
            <w:pPr>
              <w:jc w:val="center"/>
              <w:cnfStyle w:val="000000100000"/>
              <w:rPr>
                <w:rFonts w:ascii="Calibri" w:eastAsia="Times New Roman" w:hAnsi="Calibri" w:cs="Times New Roman"/>
                <w:b/>
                <w:color w:val="000000"/>
                <w:szCs w:val="22"/>
                <w:lang w:eastAsia="en-IN"/>
              </w:rPr>
            </w:pPr>
            <w:r w:rsidRPr="00146532">
              <w:rPr>
                <w:rFonts w:ascii="Calibri" w:eastAsia="Times New Roman" w:hAnsi="Calibri" w:cs="Times New Roman"/>
                <w:b/>
                <w:color w:val="000000"/>
                <w:szCs w:val="22"/>
                <w:lang w:eastAsia="en-IN"/>
              </w:rPr>
              <w:t>525</w:t>
            </w:r>
          </w:p>
        </w:tc>
        <w:tc>
          <w:tcPr>
            <w:tcW w:w="851" w:type="dxa"/>
            <w:shd w:val="clear" w:color="auto" w:fill="FFFFFF" w:themeFill="background1"/>
            <w:noWrap/>
            <w:hideMark/>
          </w:tcPr>
          <w:p w:rsidR="00DF06FF" w:rsidRPr="00146532" w:rsidRDefault="006D17AE" w:rsidP="00DF06FF">
            <w:pPr>
              <w:jc w:val="center"/>
              <w:cnfStyle w:val="000000100000"/>
              <w:rPr>
                <w:rFonts w:ascii="Calibri" w:eastAsia="Times New Roman" w:hAnsi="Calibri" w:cs="Times New Roman"/>
                <w:b/>
                <w:color w:val="000000"/>
                <w:szCs w:val="22"/>
                <w:lang w:eastAsia="en-IN"/>
              </w:rPr>
            </w:pPr>
            <w:r>
              <w:rPr>
                <w:rFonts w:ascii="Calibri" w:eastAsia="Times New Roman" w:hAnsi="Calibri" w:cs="Times New Roman"/>
                <w:b/>
                <w:color w:val="000000"/>
                <w:szCs w:val="22"/>
                <w:lang w:eastAsia="en-IN"/>
              </w:rPr>
              <w:t>148</w:t>
            </w:r>
            <w:r w:rsidR="00236265">
              <w:rPr>
                <w:rFonts w:ascii="Calibri" w:eastAsia="Times New Roman" w:hAnsi="Calibri" w:cs="Times New Roman"/>
                <w:b/>
                <w:color w:val="000000"/>
                <w:szCs w:val="22"/>
                <w:lang w:eastAsia="en-IN"/>
              </w:rPr>
              <w:t>2</w:t>
            </w:r>
            <w:r w:rsidR="00DF06FF" w:rsidRPr="00146532">
              <w:rPr>
                <w:rFonts w:ascii="Calibri" w:eastAsia="Times New Roman" w:hAnsi="Calibri" w:cs="Times New Roman"/>
                <w:b/>
                <w:color w:val="000000"/>
                <w:szCs w:val="22"/>
                <w:lang w:eastAsia="en-IN"/>
              </w:rPr>
              <w:t>2</w:t>
            </w:r>
          </w:p>
        </w:tc>
      </w:tr>
    </w:tbl>
    <w:p w:rsidR="005758AB" w:rsidRDefault="005758AB" w:rsidP="005758AB">
      <w:pPr>
        <w:spacing w:after="0"/>
        <w:jc w:val="both"/>
      </w:pPr>
    </w:p>
    <w:p w:rsidR="00946037" w:rsidRDefault="00946037" w:rsidP="005758AB">
      <w:pPr>
        <w:spacing w:after="0"/>
        <w:jc w:val="both"/>
      </w:pPr>
      <w:r>
        <w:t xml:space="preserve">The zone wise and state wise analysis also </w:t>
      </w:r>
      <w:r w:rsidR="001B60F2">
        <w:t>reveals that</w:t>
      </w:r>
      <w:r>
        <w:t xml:space="preserve"> in the South zone which comprises of states </w:t>
      </w:r>
      <w:r w:rsidR="002F2AF7">
        <w:t>of</w:t>
      </w:r>
      <w:r>
        <w:t xml:space="preserve"> Karnataka, Kerala, Tamil Nadu and Andhra Pradesh, the activities were implemented almost every year and in more numbers as compared to other regions. Out of the 4 states, the CIPHET centres in Karnataka and Tamil </w:t>
      </w:r>
      <w:r w:rsidR="001B60F2">
        <w:t>Nadu implemented</w:t>
      </w:r>
      <w:r>
        <w:t xml:space="preserve"> 76% of the total demonstrations organized in the South Zone, while Kerala an</w:t>
      </w:r>
      <w:r w:rsidR="002F2AF7">
        <w:t xml:space="preserve">d Andhra </w:t>
      </w:r>
      <w:r w:rsidR="001B60F2">
        <w:t>Pradesh organized</w:t>
      </w:r>
      <w:r w:rsidR="002F2AF7">
        <w:t xml:space="preserve"> 24% of the </w:t>
      </w:r>
      <w:r w:rsidR="001B60F2">
        <w:t xml:space="preserve">demonstrations. </w:t>
      </w:r>
    </w:p>
    <w:p w:rsidR="002F2AF7" w:rsidRDefault="002F2AF7" w:rsidP="002F2AF7">
      <w:pPr>
        <w:spacing w:after="0"/>
        <w:jc w:val="both"/>
      </w:pPr>
    </w:p>
    <w:p w:rsidR="00DC5BC5" w:rsidRDefault="00946037" w:rsidP="002F2AF7">
      <w:pPr>
        <w:spacing w:after="0"/>
        <w:jc w:val="both"/>
      </w:pPr>
      <w:r>
        <w:t xml:space="preserve">The demonstrations among the states of the North zone remained confined to 2008-09 and 2009-10. The only state of north zone which organized demonstrations for two years </w:t>
      </w:r>
      <w:r w:rsidR="002F2AF7">
        <w:t>wa</w:t>
      </w:r>
      <w:r>
        <w:t xml:space="preserve">s Uttarakhand, while the other two states viz., Himachal Pradesh and Punjab, the demonstration activities were organized only during the year 2009-10. Similarly, the CIPHET centre in Odisha organized demonstrations every second year. </w:t>
      </w:r>
      <w:r w:rsidR="00035092">
        <w:t xml:space="preserve"> </w:t>
      </w:r>
    </w:p>
    <w:p w:rsidR="00C11B74" w:rsidRDefault="00C11B74" w:rsidP="007C368B">
      <w:pPr>
        <w:pStyle w:val="Heading4"/>
      </w:pPr>
      <w:bookmarkStart w:id="66" w:name="_Toc388345041"/>
      <w:r>
        <w:t>3.2.7.1 Participation Rate</w:t>
      </w:r>
      <w:bookmarkEnd w:id="66"/>
    </w:p>
    <w:p w:rsidR="005758AB" w:rsidRDefault="00946037" w:rsidP="00C11B74">
      <w:r>
        <w:t xml:space="preserve">Table </w:t>
      </w:r>
      <w:r w:rsidR="005758AB">
        <w:t>8</w:t>
      </w:r>
      <w:r>
        <w:t xml:space="preserve"> below presents the participation of beneficiaries/ farmers in the demonstrations organized by the CIPHET through their centres.  The average participation per demonstration was 28, with the highest participation rate of 44 participants per demonstration in West Zone followed by North Zone.</w:t>
      </w:r>
      <w:r w:rsidR="00C84F18">
        <w:t xml:space="preserve"> </w:t>
      </w:r>
    </w:p>
    <w:p w:rsidR="005758AB" w:rsidRDefault="005758AB">
      <w:r>
        <w:br w:type="page"/>
      </w:r>
    </w:p>
    <w:p w:rsidR="00C84F18" w:rsidRDefault="00C84F18" w:rsidP="00C84F18">
      <w:pPr>
        <w:pStyle w:val="Caption"/>
        <w:keepNext/>
        <w:jc w:val="center"/>
      </w:pPr>
      <w:bookmarkStart w:id="67" w:name="_Toc388345075"/>
      <w:r>
        <w:lastRenderedPageBreak/>
        <w:t xml:space="preserve">Table </w:t>
      </w:r>
      <w:fldSimple w:instr=" SEQ Table \* ARABIC ">
        <w:r w:rsidR="005758AB">
          <w:rPr>
            <w:noProof/>
          </w:rPr>
          <w:t>8</w:t>
        </w:r>
      </w:fldSimple>
      <w:r>
        <w:t xml:space="preserve"> Participation/ demonstration organized by CIPHET centres during the XI FYP</w:t>
      </w:r>
      <w:bookmarkEnd w:id="67"/>
    </w:p>
    <w:tbl>
      <w:tblPr>
        <w:tblStyle w:val="LightList-Accent110"/>
        <w:tblW w:w="9195" w:type="dxa"/>
        <w:tblLook w:val="04A0"/>
      </w:tblPr>
      <w:tblGrid>
        <w:gridCol w:w="1620"/>
        <w:gridCol w:w="2032"/>
        <w:gridCol w:w="1670"/>
        <w:gridCol w:w="1331"/>
        <w:gridCol w:w="2542"/>
      </w:tblGrid>
      <w:tr w:rsidR="00236265" w:rsidRPr="00236265" w:rsidTr="00236265">
        <w:trPr>
          <w:cnfStyle w:val="100000000000"/>
          <w:trHeight w:val="300"/>
        </w:trPr>
        <w:tc>
          <w:tcPr>
            <w:cnfStyle w:val="001000000000"/>
            <w:tcW w:w="1620" w:type="dxa"/>
            <w:noWrap/>
            <w:hideMark/>
          </w:tcPr>
          <w:p w:rsidR="00236265" w:rsidRPr="00236265" w:rsidRDefault="00236265" w:rsidP="00236265">
            <w:pPr>
              <w:rPr>
                <w:rFonts w:ascii="Calibri" w:eastAsia="Times New Roman" w:hAnsi="Calibri" w:cs="Times New Roman"/>
                <w:szCs w:val="22"/>
                <w:lang w:eastAsia="en-IN"/>
              </w:rPr>
            </w:pPr>
            <w:r w:rsidRPr="00236265">
              <w:rPr>
                <w:rFonts w:ascii="Calibri" w:eastAsia="Times New Roman" w:hAnsi="Calibri" w:cs="Times New Roman"/>
                <w:szCs w:val="22"/>
                <w:lang w:eastAsia="en-IN"/>
              </w:rPr>
              <w:t>Zone</w:t>
            </w:r>
          </w:p>
        </w:tc>
        <w:tc>
          <w:tcPr>
            <w:tcW w:w="2032" w:type="dxa"/>
            <w:noWrap/>
            <w:hideMark/>
          </w:tcPr>
          <w:p w:rsidR="00236265" w:rsidRPr="00236265" w:rsidRDefault="00236265" w:rsidP="00236265">
            <w:pPr>
              <w:cnfStyle w:val="100000000000"/>
              <w:rPr>
                <w:rFonts w:ascii="Calibri" w:eastAsia="Times New Roman" w:hAnsi="Calibri" w:cs="Times New Roman"/>
                <w:szCs w:val="22"/>
                <w:lang w:eastAsia="en-IN"/>
              </w:rPr>
            </w:pPr>
            <w:r w:rsidRPr="00236265">
              <w:rPr>
                <w:rFonts w:ascii="Calibri" w:eastAsia="Times New Roman" w:hAnsi="Calibri" w:cs="Times New Roman"/>
                <w:szCs w:val="22"/>
                <w:lang w:eastAsia="en-IN"/>
              </w:rPr>
              <w:t>States</w:t>
            </w:r>
          </w:p>
        </w:tc>
        <w:tc>
          <w:tcPr>
            <w:tcW w:w="3001" w:type="dxa"/>
            <w:gridSpan w:val="2"/>
            <w:noWrap/>
            <w:hideMark/>
          </w:tcPr>
          <w:p w:rsidR="00236265" w:rsidRPr="00236265" w:rsidRDefault="00236265" w:rsidP="00236265">
            <w:pPr>
              <w:jc w:val="center"/>
              <w:cnfStyle w:val="100000000000"/>
              <w:rPr>
                <w:rFonts w:ascii="Calibri" w:eastAsia="Times New Roman" w:hAnsi="Calibri" w:cs="Times New Roman"/>
                <w:szCs w:val="22"/>
                <w:lang w:eastAsia="en-IN"/>
              </w:rPr>
            </w:pPr>
            <w:r w:rsidRPr="00236265">
              <w:rPr>
                <w:rFonts w:ascii="Calibri" w:eastAsia="Times New Roman" w:hAnsi="Calibri" w:cs="Times New Roman"/>
                <w:szCs w:val="22"/>
                <w:lang w:eastAsia="en-IN"/>
              </w:rPr>
              <w:t>Total</w:t>
            </w:r>
          </w:p>
        </w:tc>
        <w:tc>
          <w:tcPr>
            <w:tcW w:w="2542" w:type="dxa"/>
            <w:noWrap/>
            <w:hideMark/>
          </w:tcPr>
          <w:p w:rsidR="00236265" w:rsidRPr="00236265" w:rsidRDefault="00C84F18" w:rsidP="00C84F18">
            <w:pPr>
              <w:jc w:val="center"/>
              <w:cnfStyle w:val="100000000000"/>
              <w:rPr>
                <w:rFonts w:ascii="Calibri" w:eastAsia="Times New Roman" w:hAnsi="Calibri" w:cs="Times New Roman"/>
                <w:szCs w:val="22"/>
                <w:lang w:eastAsia="en-IN"/>
              </w:rPr>
            </w:pPr>
            <w:r>
              <w:rPr>
                <w:rFonts w:ascii="Calibri" w:eastAsia="Times New Roman" w:hAnsi="Calibri" w:cs="Times New Roman"/>
                <w:szCs w:val="22"/>
                <w:lang w:eastAsia="en-IN"/>
              </w:rPr>
              <w:t xml:space="preserve">Average </w:t>
            </w:r>
            <w:r w:rsidR="00236265" w:rsidRPr="00236265">
              <w:rPr>
                <w:rFonts w:ascii="Calibri" w:eastAsia="Times New Roman" w:hAnsi="Calibri" w:cs="Times New Roman"/>
                <w:szCs w:val="22"/>
                <w:lang w:eastAsia="en-IN"/>
              </w:rPr>
              <w:t>Participation (Participant/ demonstration)</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Demo (no)</w:t>
            </w:r>
          </w:p>
        </w:tc>
        <w:tc>
          <w:tcPr>
            <w:tcW w:w="3873" w:type="dxa"/>
            <w:gridSpan w:val="2"/>
            <w:noWrap/>
            <w:hideMark/>
          </w:tcPr>
          <w:p w:rsidR="00236265" w:rsidRPr="00236265" w:rsidRDefault="00236265" w:rsidP="007C368B">
            <w:pP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Farmers (no)</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North Zone</w:t>
            </w: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Uttarakhand</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44</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1662</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38</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Himachal Pradesh</w:t>
            </w: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w:t>
            </w:r>
          </w:p>
        </w:tc>
        <w:tc>
          <w:tcPr>
            <w:tcW w:w="1331"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w:t>
            </w:r>
          </w:p>
        </w:tc>
        <w:tc>
          <w:tcPr>
            <w:tcW w:w="2542" w:type="dxa"/>
            <w:noWrap/>
            <w:hideMark/>
          </w:tcPr>
          <w:p w:rsidR="00236265" w:rsidRPr="00236265" w:rsidRDefault="00236265" w:rsidP="00236265">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Punjab</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20</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742</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37</w:t>
            </w:r>
          </w:p>
        </w:tc>
      </w:tr>
      <w:tr w:rsidR="00C84F18" w:rsidRPr="00236265" w:rsidTr="00C84F18">
        <w:trPr>
          <w:cnfStyle w:val="000000100000"/>
          <w:trHeight w:val="300"/>
        </w:trPr>
        <w:tc>
          <w:tcPr>
            <w:cnfStyle w:val="001000000000"/>
            <w:tcW w:w="3652" w:type="dxa"/>
            <w:gridSpan w:val="2"/>
            <w:shd w:val="clear" w:color="auto" w:fill="B8CCE4" w:themeFill="accent1" w:themeFillTint="66"/>
            <w:noWrap/>
            <w:hideMark/>
          </w:tcPr>
          <w:p w:rsidR="00C84F18" w:rsidRPr="00236265" w:rsidRDefault="00C84F18" w:rsidP="00236265">
            <w:pPr>
              <w:rPr>
                <w:rFonts w:ascii="Calibri" w:eastAsia="Times New Roman" w:hAnsi="Calibri" w:cs="Times New Roman"/>
                <w:i/>
                <w:color w:val="000000"/>
                <w:szCs w:val="22"/>
                <w:lang w:eastAsia="en-IN"/>
              </w:rPr>
            </w:pPr>
            <w:r w:rsidRPr="00C84F18">
              <w:rPr>
                <w:rFonts w:ascii="Calibri" w:eastAsia="Times New Roman" w:hAnsi="Calibri" w:cs="Times New Roman"/>
                <w:i/>
                <w:color w:val="000000"/>
                <w:szCs w:val="22"/>
                <w:lang w:eastAsia="en-IN"/>
              </w:rPr>
              <w:t>Sub Total</w:t>
            </w:r>
          </w:p>
        </w:tc>
        <w:tc>
          <w:tcPr>
            <w:tcW w:w="1670"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66</w:t>
            </w:r>
          </w:p>
        </w:tc>
        <w:tc>
          <w:tcPr>
            <w:tcW w:w="1331"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2406</w:t>
            </w:r>
          </w:p>
        </w:tc>
        <w:tc>
          <w:tcPr>
            <w:tcW w:w="2542" w:type="dxa"/>
            <w:shd w:val="clear" w:color="auto" w:fill="B8CCE4" w:themeFill="accent1" w:themeFillTint="66"/>
            <w:noWrap/>
            <w:hideMark/>
          </w:tcPr>
          <w:p w:rsidR="00C84F18" w:rsidRPr="00236265" w:rsidRDefault="00C84F18" w:rsidP="00236265">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36</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Eastern Zone</w:t>
            </w: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Odisha</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8</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105</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13</w:t>
            </w:r>
          </w:p>
        </w:tc>
      </w:tr>
      <w:tr w:rsidR="00C84F18" w:rsidRPr="00236265" w:rsidTr="00C84F18">
        <w:trPr>
          <w:cnfStyle w:val="000000100000"/>
          <w:trHeight w:val="300"/>
        </w:trPr>
        <w:tc>
          <w:tcPr>
            <w:cnfStyle w:val="001000000000"/>
            <w:tcW w:w="3652" w:type="dxa"/>
            <w:gridSpan w:val="2"/>
            <w:shd w:val="clear" w:color="auto" w:fill="B8CCE4" w:themeFill="accent1" w:themeFillTint="66"/>
            <w:noWrap/>
            <w:hideMark/>
          </w:tcPr>
          <w:p w:rsidR="00C84F18" w:rsidRPr="00236265" w:rsidRDefault="00C84F18" w:rsidP="00236265">
            <w:pPr>
              <w:rPr>
                <w:rFonts w:ascii="Calibri" w:eastAsia="Times New Roman" w:hAnsi="Calibri" w:cs="Times New Roman"/>
                <w:i/>
                <w:color w:val="000000"/>
                <w:szCs w:val="22"/>
                <w:lang w:eastAsia="en-IN"/>
              </w:rPr>
            </w:pPr>
            <w:r w:rsidRPr="00C84F18">
              <w:rPr>
                <w:rFonts w:ascii="Calibri" w:eastAsia="Times New Roman" w:hAnsi="Calibri" w:cs="Times New Roman"/>
                <w:i/>
                <w:color w:val="000000"/>
                <w:szCs w:val="22"/>
                <w:lang w:eastAsia="en-IN"/>
              </w:rPr>
              <w:t>Sub Total</w:t>
            </w:r>
          </w:p>
        </w:tc>
        <w:tc>
          <w:tcPr>
            <w:tcW w:w="1670"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8</w:t>
            </w:r>
          </w:p>
        </w:tc>
        <w:tc>
          <w:tcPr>
            <w:tcW w:w="1331"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105</w:t>
            </w:r>
          </w:p>
        </w:tc>
        <w:tc>
          <w:tcPr>
            <w:tcW w:w="2542" w:type="dxa"/>
            <w:shd w:val="clear" w:color="auto" w:fill="B8CCE4" w:themeFill="accent1" w:themeFillTint="66"/>
            <w:noWrap/>
            <w:hideMark/>
          </w:tcPr>
          <w:p w:rsidR="00C84F18" w:rsidRPr="00236265" w:rsidRDefault="00C84F18" w:rsidP="00236265">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13</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Western Zone</w:t>
            </w: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Maharashtra</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59</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2309</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39</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Rajasthan</w:t>
            </w: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60</w:t>
            </w:r>
          </w:p>
        </w:tc>
        <w:tc>
          <w:tcPr>
            <w:tcW w:w="1331"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3040</w:t>
            </w:r>
          </w:p>
        </w:tc>
        <w:tc>
          <w:tcPr>
            <w:tcW w:w="2542" w:type="dxa"/>
            <w:noWrap/>
            <w:hideMark/>
          </w:tcPr>
          <w:p w:rsidR="00236265" w:rsidRPr="00236265" w:rsidRDefault="00236265" w:rsidP="00236265">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51</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Gujarat</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35</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12</w:t>
            </w:r>
          </w:p>
        </w:tc>
      </w:tr>
      <w:tr w:rsidR="00C84F18" w:rsidRPr="00236265" w:rsidTr="00C84F18">
        <w:trPr>
          <w:cnfStyle w:val="000000100000"/>
          <w:trHeight w:val="300"/>
        </w:trPr>
        <w:tc>
          <w:tcPr>
            <w:cnfStyle w:val="001000000000"/>
            <w:tcW w:w="3652" w:type="dxa"/>
            <w:gridSpan w:val="2"/>
            <w:shd w:val="clear" w:color="auto" w:fill="B8CCE4" w:themeFill="accent1" w:themeFillTint="66"/>
            <w:noWrap/>
            <w:hideMark/>
          </w:tcPr>
          <w:p w:rsidR="00C84F18" w:rsidRPr="00236265" w:rsidRDefault="00C84F18" w:rsidP="00236265">
            <w:pPr>
              <w:rPr>
                <w:rFonts w:ascii="Calibri" w:eastAsia="Times New Roman" w:hAnsi="Calibri" w:cs="Times New Roman"/>
                <w:i/>
                <w:color w:val="000000"/>
                <w:szCs w:val="22"/>
                <w:lang w:eastAsia="en-IN"/>
              </w:rPr>
            </w:pPr>
            <w:r w:rsidRPr="00C84F18">
              <w:rPr>
                <w:rFonts w:ascii="Calibri" w:eastAsia="Times New Roman" w:hAnsi="Calibri" w:cs="Times New Roman"/>
                <w:i/>
                <w:color w:val="000000"/>
                <w:szCs w:val="22"/>
                <w:lang w:eastAsia="en-IN"/>
              </w:rPr>
              <w:t>Sub Total</w:t>
            </w:r>
          </w:p>
        </w:tc>
        <w:tc>
          <w:tcPr>
            <w:tcW w:w="1670"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122</w:t>
            </w:r>
          </w:p>
        </w:tc>
        <w:tc>
          <w:tcPr>
            <w:tcW w:w="1331" w:type="dxa"/>
            <w:shd w:val="clear" w:color="auto" w:fill="B8CCE4" w:themeFill="accent1" w:themeFillTint="66"/>
            <w:noWrap/>
            <w:hideMark/>
          </w:tcPr>
          <w:p w:rsidR="00C84F18" w:rsidRPr="00236265" w:rsidRDefault="00C84F18" w:rsidP="007C368B">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5384</w:t>
            </w:r>
          </w:p>
        </w:tc>
        <w:tc>
          <w:tcPr>
            <w:tcW w:w="2542" w:type="dxa"/>
            <w:shd w:val="clear" w:color="auto" w:fill="B8CCE4" w:themeFill="accent1" w:themeFillTint="66"/>
            <w:noWrap/>
            <w:hideMark/>
          </w:tcPr>
          <w:p w:rsidR="00C84F18" w:rsidRPr="00236265" w:rsidRDefault="00C84F18" w:rsidP="00236265">
            <w:pPr>
              <w:jc w:val="center"/>
              <w:cnfStyle w:val="0000001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44</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South Zone</w:t>
            </w: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Karnataka</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115</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2559</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22</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Kerala</w:t>
            </w: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71</w:t>
            </w:r>
          </w:p>
        </w:tc>
        <w:tc>
          <w:tcPr>
            <w:tcW w:w="1331"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3046</w:t>
            </w:r>
          </w:p>
        </w:tc>
        <w:tc>
          <w:tcPr>
            <w:tcW w:w="2542" w:type="dxa"/>
            <w:noWrap/>
            <w:hideMark/>
          </w:tcPr>
          <w:p w:rsidR="00236265" w:rsidRPr="00236265" w:rsidRDefault="00236265" w:rsidP="00236265">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43</w:t>
            </w:r>
          </w:p>
        </w:tc>
      </w:tr>
      <w:tr w:rsidR="00236265" w:rsidRPr="00236265" w:rsidTr="00236265">
        <w:trPr>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Tamil Nadu</w:t>
            </w:r>
          </w:p>
        </w:tc>
        <w:tc>
          <w:tcPr>
            <w:tcW w:w="1670"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136</w:t>
            </w:r>
          </w:p>
        </w:tc>
        <w:tc>
          <w:tcPr>
            <w:tcW w:w="1331" w:type="dxa"/>
            <w:noWrap/>
            <w:hideMark/>
          </w:tcPr>
          <w:p w:rsidR="00236265" w:rsidRPr="00236265" w:rsidRDefault="00236265" w:rsidP="007C368B">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1086</w:t>
            </w:r>
          </w:p>
        </w:tc>
        <w:tc>
          <w:tcPr>
            <w:tcW w:w="2542" w:type="dxa"/>
            <w:noWrap/>
            <w:hideMark/>
          </w:tcPr>
          <w:p w:rsidR="00236265" w:rsidRPr="00236265" w:rsidRDefault="00236265" w:rsidP="00236265">
            <w:pPr>
              <w:jc w:val="center"/>
              <w:cnfStyle w:val="0000000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8</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Andhra Pradesh</w:t>
            </w: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7</w:t>
            </w:r>
          </w:p>
        </w:tc>
        <w:tc>
          <w:tcPr>
            <w:tcW w:w="1331"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236</w:t>
            </w:r>
          </w:p>
        </w:tc>
        <w:tc>
          <w:tcPr>
            <w:tcW w:w="2542" w:type="dxa"/>
            <w:noWrap/>
            <w:hideMark/>
          </w:tcPr>
          <w:p w:rsidR="00236265" w:rsidRPr="00236265" w:rsidRDefault="00236265" w:rsidP="00236265">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34</w:t>
            </w:r>
          </w:p>
        </w:tc>
      </w:tr>
      <w:tr w:rsidR="00C84F18" w:rsidRPr="00236265" w:rsidTr="00C84F18">
        <w:trPr>
          <w:trHeight w:val="300"/>
        </w:trPr>
        <w:tc>
          <w:tcPr>
            <w:cnfStyle w:val="001000000000"/>
            <w:tcW w:w="3652" w:type="dxa"/>
            <w:gridSpan w:val="2"/>
            <w:shd w:val="clear" w:color="auto" w:fill="B8CCE4" w:themeFill="accent1" w:themeFillTint="66"/>
            <w:noWrap/>
            <w:hideMark/>
          </w:tcPr>
          <w:p w:rsidR="00C84F18" w:rsidRPr="00236265" w:rsidRDefault="00C84F18" w:rsidP="00236265">
            <w:pPr>
              <w:rPr>
                <w:rFonts w:ascii="Calibri" w:eastAsia="Times New Roman" w:hAnsi="Calibri" w:cs="Times New Roman"/>
                <w:i/>
                <w:color w:val="000000"/>
                <w:szCs w:val="22"/>
                <w:lang w:eastAsia="en-IN"/>
              </w:rPr>
            </w:pPr>
            <w:r w:rsidRPr="00C84F18">
              <w:rPr>
                <w:rFonts w:ascii="Calibri" w:eastAsia="Times New Roman" w:hAnsi="Calibri" w:cs="Times New Roman"/>
                <w:i/>
                <w:color w:val="000000"/>
                <w:szCs w:val="22"/>
                <w:lang w:eastAsia="en-IN"/>
              </w:rPr>
              <w:t>Sub Total</w:t>
            </w:r>
          </w:p>
        </w:tc>
        <w:tc>
          <w:tcPr>
            <w:tcW w:w="1670" w:type="dxa"/>
            <w:shd w:val="clear" w:color="auto" w:fill="B8CCE4" w:themeFill="accent1" w:themeFillTint="66"/>
            <w:noWrap/>
            <w:hideMark/>
          </w:tcPr>
          <w:p w:rsidR="00C84F18" w:rsidRPr="00236265" w:rsidRDefault="00C84F18" w:rsidP="007C368B">
            <w:pPr>
              <w:jc w:val="center"/>
              <w:cnfStyle w:val="0000000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329</w:t>
            </w:r>
          </w:p>
        </w:tc>
        <w:tc>
          <w:tcPr>
            <w:tcW w:w="1331" w:type="dxa"/>
            <w:shd w:val="clear" w:color="auto" w:fill="B8CCE4" w:themeFill="accent1" w:themeFillTint="66"/>
            <w:noWrap/>
            <w:hideMark/>
          </w:tcPr>
          <w:p w:rsidR="00C84F18" w:rsidRPr="00236265" w:rsidRDefault="00C84F18" w:rsidP="007C368B">
            <w:pPr>
              <w:jc w:val="center"/>
              <w:cnfStyle w:val="0000000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6927</w:t>
            </w:r>
          </w:p>
        </w:tc>
        <w:tc>
          <w:tcPr>
            <w:tcW w:w="2542" w:type="dxa"/>
            <w:shd w:val="clear" w:color="auto" w:fill="B8CCE4" w:themeFill="accent1" w:themeFillTint="66"/>
            <w:noWrap/>
            <w:hideMark/>
          </w:tcPr>
          <w:p w:rsidR="00C84F18" w:rsidRPr="00236265" w:rsidRDefault="00C84F18" w:rsidP="00236265">
            <w:pPr>
              <w:jc w:val="center"/>
              <w:cnfStyle w:val="000000000000"/>
              <w:rPr>
                <w:rFonts w:ascii="Calibri" w:eastAsia="Times New Roman" w:hAnsi="Calibri" w:cs="Times New Roman"/>
                <w:b/>
                <w:i/>
                <w:color w:val="000000"/>
                <w:szCs w:val="22"/>
                <w:lang w:eastAsia="en-IN"/>
              </w:rPr>
            </w:pPr>
            <w:r w:rsidRPr="00236265">
              <w:rPr>
                <w:rFonts w:ascii="Calibri" w:eastAsia="Times New Roman" w:hAnsi="Calibri" w:cs="Times New Roman"/>
                <w:b/>
                <w:i/>
                <w:color w:val="000000"/>
                <w:szCs w:val="22"/>
                <w:lang w:eastAsia="en-IN"/>
              </w:rPr>
              <w:t>21</w:t>
            </w:r>
          </w:p>
        </w:tc>
      </w:tr>
      <w:tr w:rsidR="00236265" w:rsidRPr="00236265" w:rsidTr="00236265">
        <w:trPr>
          <w:cnfStyle w:val="000000100000"/>
          <w:trHeight w:val="300"/>
        </w:trPr>
        <w:tc>
          <w:tcPr>
            <w:cnfStyle w:val="001000000000"/>
            <w:tcW w:w="1620" w:type="dxa"/>
            <w:noWrap/>
            <w:hideMark/>
          </w:tcPr>
          <w:p w:rsidR="00236265" w:rsidRPr="00236265" w:rsidRDefault="00236265" w:rsidP="00236265">
            <w:pPr>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Total</w:t>
            </w:r>
          </w:p>
        </w:tc>
        <w:tc>
          <w:tcPr>
            <w:tcW w:w="2032" w:type="dxa"/>
            <w:noWrap/>
            <w:hideMark/>
          </w:tcPr>
          <w:p w:rsidR="00236265" w:rsidRPr="00236265" w:rsidRDefault="00236265" w:rsidP="00236265">
            <w:pPr>
              <w:cnfStyle w:val="000000100000"/>
              <w:rPr>
                <w:rFonts w:ascii="Calibri" w:eastAsia="Times New Roman" w:hAnsi="Calibri" w:cs="Times New Roman"/>
                <w:color w:val="000000"/>
                <w:szCs w:val="22"/>
                <w:lang w:eastAsia="en-IN"/>
              </w:rPr>
            </w:pPr>
          </w:p>
        </w:tc>
        <w:tc>
          <w:tcPr>
            <w:tcW w:w="1670"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525</w:t>
            </w:r>
          </w:p>
        </w:tc>
        <w:tc>
          <w:tcPr>
            <w:tcW w:w="1331" w:type="dxa"/>
            <w:noWrap/>
            <w:hideMark/>
          </w:tcPr>
          <w:p w:rsidR="00236265" w:rsidRPr="00236265" w:rsidRDefault="00236265" w:rsidP="007C368B">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14822</w:t>
            </w:r>
          </w:p>
        </w:tc>
        <w:tc>
          <w:tcPr>
            <w:tcW w:w="2542" w:type="dxa"/>
            <w:noWrap/>
            <w:hideMark/>
          </w:tcPr>
          <w:p w:rsidR="00236265" w:rsidRPr="00236265" w:rsidRDefault="00236265" w:rsidP="00236265">
            <w:pPr>
              <w:jc w:val="center"/>
              <w:cnfStyle w:val="000000100000"/>
              <w:rPr>
                <w:rFonts w:ascii="Calibri" w:eastAsia="Times New Roman" w:hAnsi="Calibri" w:cs="Times New Roman"/>
                <w:color w:val="000000"/>
                <w:szCs w:val="22"/>
                <w:lang w:eastAsia="en-IN"/>
              </w:rPr>
            </w:pPr>
            <w:r w:rsidRPr="00236265">
              <w:rPr>
                <w:rFonts w:ascii="Calibri" w:eastAsia="Times New Roman" w:hAnsi="Calibri" w:cs="Times New Roman"/>
                <w:color w:val="000000"/>
                <w:szCs w:val="22"/>
                <w:lang w:eastAsia="en-IN"/>
              </w:rPr>
              <w:t>28</w:t>
            </w:r>
          </w:p>
        </w:tc>
      </w:tr>
    </w:tbl>
    <w:p w:rsidR="00946037" w:rsidRDefault="00946037" w:rsidP="00946037">
      <w:pPr>
        <w:jc w:val="both"/>
      </w:pPr>
      <w:r>
        <w:t xml:space="preserve">Among the states, the highest participation rate was in Rajasthan followed by Kerala, while the lowest with only one participant per demonstration was in Himachal Pradesh followed by Tamil Nadu (8 participant/ demonstration). </w:t>
      </w:r>
    </w:p>
    <w:p w:rsidR="00946037" w:rsidRDefault="00946037" w:rsidP="00946037">
      <w:pPr>
        <w:jc w:val="both"/>
      </w:pPr>
      <w:r>
        <w:t xml:space="preserve">Out of 14822 participants, 4534 </w:t>
      </w:r>
      <w:r w:rsidR="005758AB">
        <w:t>were women</w:t>
      </w:r>
      <w:r>
        <w:t xml:space="preserve"> participants, </w:t>
      </w:r>
      <w:r w:rsidR="002F2AF7">
        <w:t>accounting for</w:t>
      </w:r>
      <w:r>
        <w:t xml:space="preserve"> 31% of the total participants. </w:t>
      </w:r>
    </w:p>
    <w:p w:rsidR="00260A9E" w:rsidRDefault="00946037" w:rsidP="00946037">
      <w:pPr>
        <w:jc w:val="both"/>
      </w:pPr>
      <w:r>
        <w:t>Hence</w:t>
      </w:r>
      <w:r w:rsidR="005758AB">
        <w:t>, despite</w:t>
      </w:r>
      <w:r>
        <w:t xml:space="preserve"> the efforts</w:t>
      </w:r>
      <w:r w:rsidR="005758AB">
        <w:t>, continuity</w:t>
      </w:r>
      <w:r>
        <w:t xml:space="preserve"> of organizing demonstrations was not maintained except by two centres, Karnataka and Tamil Nadu, which organized demonstrations throughout the XI FYP. This defeats the very purpose of organizing demonstrations for popularising the equipment/ technologies and for faster adoption of the same. Also, the participation in demonstration is not very encouraging as evident from the table</w:t>
      </w:r>
      <w:r w:rsidR="005758AB">
        <w:t xml:space="preserve"> 8 </w:t>
      </w:r>
      <w:r>
        <w:t xml:space="preserve">above and centres in Himachal Pradesh, Odisha and even Tamil Nadu may take corrective measures </w:t>
      </w:r>
      <w:r w:rsidR="002F2AF7">
        <w:t>to improve the situation in future</w:t>
      </w:r>
      <w:r>
        <w:t>.</w:t>
      </w:r>
      <w:r w:rsidR="007C368B">
        <w:t xml:space="preserve"> </w:t>
      </w:r>
    </w:p>
    <w:p w:rsidR="00260A9E" w:rsidRDefault="00260A9E" w:rsidP="00260A9E">
      <w:pPr>
        <w:pStyle w:val="Heading3"/>
      </w:pPr>
      <w:bookmarkStart w:id="68" w:name="_Toc388345042"/>
      <w:r>
        <w:t>3.2.8 Equipments/ Technology Demonstrated by CIPHET</w:t>
      </w:r>
      <w:bookmarkEnd w:id="68"/>
    </w:p>
    <w:p w:rsidR="005758AB" w:rsidRDefault="00946037" w:rsidP="009628E4">
      <w:r>
        <w:t xml:space="preserve">Table </w:t>
      </w:r>
      <w:r w:rsidR="005758AB">
        <w:t>9</w:t>
      </w:r>
      <w:r>
        <w:t xml:space="preserve"> illustrates the equipment/ technologies demonstrated by the CIPHET Centres in respective states. The enlisted equipment/ technologies were demonstrated by the centres during each year wherever the demonstrations were organized for more than one year. Changes with respect to the demonstrated technologies/ equipment were not observed during the entire plan period.</w:t>
      </w:r>
    </w:p>
    <w:p w:rsidR="005758AB" w:rsidRDefault="005758AB" w:rsidP="009628E4"/>
    <w:p w:rsidR="005758AB" w:rsidRDefault="005758AB" w:rsidP="009628E4"/>
    <w:p w:rsidR="009628E4" w:rsidRDefault="00B91F3A" w:rsidP="009628E4">
      <w:r>
        <w:t xml:space="preserve"> </w:t>
      </w:r>
    </w:p>
    <w:p w:rsidR="00B91F3A" w:rsidRDefault="00B91F3A" w:rsidP="00B91F3A">
      <w:pPr>
        <w:pStyle w:val="Caption"/>
        <w:keepNext/>
        <w:jc w:val="center"/>
      </w:pPr>
      <w:bookmarkStart w:id="69" w:name="_Toc388345076"/>
      <w:r>
        <w:lastRenderedPageBreak/>
        <w:t xml:space="preserve">Table </w:t>
      </w:r>
      <w:fldSimple w:instr=" SEQ Table \* ARABIC ">
        <w:r w:rsidR="005758AB">
          <w:rPr>
            <w:noProof/>
          </w:rPr>
          <w:t>9</w:t>
        </w:r>
      </w:fldSimple>
      <w:r>
        <w:t xml:space="preserve"> Equipments demonstration in PHTM schemes by CIPHET through its centre during XI FYP</w:t>
      </w:r>
      <w:bookmarkEnd w:id="69"/>
    </w:p>
    <w:tbl>
      <w:tblPr>
        <w:tblStyle w:val="LightList-Accent110"/>
        <w:tblW w:w="0" w:type="auto"/>
        <w:tblLook w:val="04A0"/>
      </w:tblPr>
      <w:tblGrid>
        <w:gridCol w:w="2093"/>
        <w:gridCol w:w="7149"/>
      </w:tblGrid>
      <w:tr w:rsidR="009628E4" w:rsidRPr="00D05F80" w:rsidTr="006F2452">
        <w:trPr>
          <w:cnfStyle w:val="100000000000"/>
        </w:trPr>
        <w:tc>
          <w:tcPr>
            <w:cnfStyle w:val="001000000000"/>
            <w:tcW w:w="2093" w:type="dxa"/>
          </w:tcPr>
          <w:p w:rsidR="009628E4" w:rsidRPr="00D05F80" w:rsidRDefault="009628E4" w:rsidP="009628E4">
            <w:pPr>
              <w:rPr>
                <w:sz w:val="20"/>
              </w:rPr>
            </w:pPr>
            <w:r w:rsidRPr="00D05F80">
              <w:rPr>
                <w:sz w:val="20"/>
              </w:rPr>
              <w:t>State</w:t>
            </w:r>
          </w:p>
        </w:tc>
        <w:tc>
          <w:tcPr>
            <w:tcW w:w="7149" w:type="dxa"/>
          </w:tcPr>
          <w:p w:rsidR="009628E4" w:rsidRPr="00D05F80" w:rsidRDefault="0022322F" w:rsidP="006F2452">
            <w:pPr>
              <w:jc w:val="center"/>
              <w:cnfStyle w:val="100000000000"/>
              <w:rPr>
                <w:sz w:val="20"/>
              </w:rPr>
            </w:pPr>
            <w:r w:rsidRPr="00D05F80">
              <w:rPr>
                <w:sz w:val="20"/>
              </w:rPr>
              <w:t>Machines/ Technology Demonstrated</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Karnataka</w:t>
            </w:r>
          </w:p>
        </w:tc>
      </w:tr>
      <w:tr w:rsidR="009628E4" w:rsidRPr="00D05F80" w:rsidTr="006F2452">
        <w:tc>
          <w:tcPr>
            <w:cnfStyle w:val="001000000000"/>
            <w:tcW w:w="2093" w:type="dxa"/>
          </w:tcPr>
          <w:p w:rsidR="009628E4" w:rsidRPr="00D05F80" w:rsidRDefault="009628E4" w:rsidP="009628E4">
            <w:pPr>
              <w:rPr>
                <w:b w:val="0"/>
                <w:sz w:val="20"/>
              </w:rPr>
            </w:pPr>
            <w:r w:rsidRPr="00D05F80">
              <w:rPr>
                <w:b w:val="0"/>
                <w:sz w:val="20"/>
              </w:rPr>
              <w:t>Bangalore Centre</w:t>
            </w:r>
          </w:p>
        </w:tc>
        <w:tc>
          <w:tcPr>
            <w:tcW w:w="7149" w:type="dxa"/>
          </w:tcPr>
          <w:p w:rsidR="009628E4" w:rsidRPr="00D05F80" w:rsidRDefault="005758AB" w:rsidP="00866F5A">
            <w:pPr>
              <w:pStyle w:val="ListParagraph"/>
              <w:numPr>
                <w:ilvl w:val="0"/>
                <w:numId w:val="6"/>
              </w:numPr>
              <w:cnfStyle w:val="000000000000"/>
              <w:rPr>
                <w:sz w:val="20"/>
              </w:rPr>
            </w:pPr>
            <w:r>
              <w:rPr>
                <w:sz w:val="20"/>
              </w:rPr>
              <w:t>Manual operated arec</w:t>
            </w:r>
            <w:r w:rsidR="009628E4" w:rsidRPr="00D05F80">
              <w:rPr>
                <w:sz w:val="20"/>
              </w:rPr>
              <w:t>anut dehusker</w:t>
            </w:r>
          </w:p>
          <w:p w:rsidR="009628E4" w:rsidRPr="00D05F80" w:rsidRDefault="009628E4" w:rsidP="00866F5A">
            <w:pPr>
              <w:pStyle w:val="ListParagraph"/>
              <w:numPr>
                <w:ilvl w:val="0"/>
                <w:numId w:val="6"/>
              </w:numPr>
              <w:cnfStyle w:val="000000000000"/>
              <w:rPr>
                <w:sz w:val="20"/>
              </w:rPr>
            </w:pPr>
            <w:r w:rsidRPr="00D05F80">
              <w:rPr>
                <w:sz w:val="20"/>
              </w:rPr>
              <w:t>White pepper machine</w:t>
            </w:r>
          </w:p>
          <w:p w:rsidR="009628E4" w:rsidRPr="00D05F80" w:rsidRDefault="009628E4" w:rsidP="00866F5A">
            <w:pPr>
              <w:pStyle w:val="ListParagraph"/>
              <w:numPr>
                <w:ilvl w:val="0"/>
                <w:numId w:val="6"/>
              </w:numPr>
              <w:cnfStyle w:val="000000000000"/>
              <w:rPr>
                <w:sz w:val="20"/>
              </w:rPr>
            </w:pPr>
            <w:r w:rsidRPr="00D05F80">
              <w:rPr>
                <w:sz w:val="20"/>
              </w:rPr>
              <w:t>Tamarind dehuller cum deseeder</w:t>
            </w:r>
          </w:p>
          <w:p w:rsidR="00F1336C" w:rsidRPr="00D05F80" w:rsidRDefault="009628E4" w:rsidP="00866F5A">
            <w:pPr>
              <w:pStyle w:val="ListParagraph"/>
              <w:numPr>
                <w:ilvl w:val="0"/>
                <w:numId w:val="6"/>
              </w:numPr>
              <w:cnfStyle w:val="000000000000"/>
              <w:rPr>
                <w:sz w:val="20"/>
              </w:rPr>
            </w:pPr>
            <w:r w:rsidRPr="00D05F80">
              <w:rPr>
                <w:sz w:val="20"/>
              </w:rPr>
              <w:t>Eco friendly pulse storage technology</w:t>
            </w:r>
          </w:p>
        </w:tc>
      </w:tr>
      <w:tr w:rsidR="009628E4" w:rsidRPr="00D05F80" w:rsidTr="006F2452">
        <w:trPr>
          <w:cnfStyle w:val="000000100000"/>
        </w:trPr>
        <w:tc>
          <w:tcPr>
            <w:cnfStyle w:val="001000000000"/>
            <w:tcW w:w="2093" w:type="dxa"/>
          </w:tcPr>
          <w:p w:rsidR="009628E4" w:rsidRPr="00D05F80" w:rsidRDefault="009628E4" w:rsidP="009628E4">
            <w:pPr>
              <w:rPr>
                <w:b w:val="0"/>
                <w:sz w:val="20"/>
              </w:rPr>
            </w:pPr>
            <w:r w:rsidRPr="00D05F80">
              <w:rPr>
                <w:b w:val="0"/>
                <w:sz w:val="20"/>
              </w:rPr>
              <w:t>Raichur centre</w:t>
            </w:r>
          </w:p>
        </w:tc>
        <w:tc>
          <w:tcPr>
            <w:tcW w:w="7149" w:type="dxa"/>
          </w:tcPr>
          <w:p w:rsidR="009628E4" w:rsidRPr="00D05F80" w:rsidRDefault="009628E4" w:rsidP="00866F5A">
            <w:pPr>
              <w:pStyle w:val="ListParagraph"/>
              <w:numPr>
                <w:ilvl w:val="0"/>
                <w:numId w:val="7"/>
              </w:numPr>
              <w:cnfStyle w:val="000000100000"/>
              <w:rPr>
                <w:sz w:val="20"/>
              </w:rPr>
            </w:pPr>
            <w:r w:rsidRPr="00D05F80">
              <w:rPr>
                <w:sz w:val="20"/>
              </w:rPr>
              <w:t>Chilly dryer</w:t>
            </w:r>
          </w:p>
          <w:p w:rsidR="009628E4" w:rsidRPr="00D05F80" w:rsidRDefault="00F1336C" w:rsidP="00866F5A">
            <w:pPr>
              <w:pStyle w:val="ListParagraph"/>
              <w:numPr>
                <w:ilvl w:val="0"/>
                <w:numId w:val="7"/>
              </w:numPr>
              <w:cnfStyle w:val="000000100000"/>
              <w:rPr>
                <w:sz w:val="20"/>
              </w:rPr>
            </w:pPr>
            <w:r w:rsidRPr="00D05F80">
              <w:rPr>
                <w:sz w:val="20"/>
              </w:rPr>
              <w:t xml:space="preserve">Pedal operated </w:t>
            </w:r>
            <w:r w:rsidR="009628E4" w:rsidRPr="00D05F80">
              <w:rPr>
                <w:sz w:val="20"/>
              </w:rPr>
              <w:t>Ice crusher</w:t>
            </w:r>
          </w:p>
        </w:tc>
      </w:tr>
      <w:tr w:rsidR="006F2452" w:rsidRPr="00D05F80" w:rsidTr="006F2452">
        <w:tc>
          <w:tcPr>
            <w:cnfStyle w:val="001000000000"/>
            <w:tcW w:w="9242" w:type="dxa"/>
            <w:gridSpan w:val="2"/>
          </w:tcPr>
          <w:p w:rsidR="006F2452" w:rsidRPr="00D05F80" w:rsidRDefault="006F2452" w:rsidP="00D05F80">
            <w:pPr>
              <w:pStyle w:val="ListParagraph"/>
              <w:ind w:left="0"/>
              <w:rPr>
                <w:sz w:val="20"/>
              </w:rPr>
            </w:pPr>
            <w:r w:rsidRPr="00D05F80">
              <w:rPr>
                <w:sz w:val="20"/>
              </w:rPr>
              <w:t>Kerala</w:t>
            </w:r>
          </w:p>
        </w:tc>
      </w:tr>
      <w:tr w:rsidR="009628E4" w:rsidRPr="00D05F80" w:rsidTr="006F2452">
        <w:trPr>
          <w:cnfStyle w:val="000000100000"/>
        </w:trPr>
        <w:tc>
          <w:tcPr>
            <w:cnfStyle w:val="001000000000"/>
            <w:tcW w:w="2093" w:type="dxa"/>
          </w:tcPr>
          <w:p w:rsidR="009628E4" w:rsidRPr="00D05F80" w:rsidRDefault="009628E4" w:rsidP="009628E4">
            <w:pPr>
              <w:rPr>
                <w:b w:val="0"/>
                <w:sz w:val="20"/>
              </w:rPr>
            </w:pPr>
            <w:r w:rsidRPr="00D05F80">
              <w:rPr>
                <w:b w:val="0"/>
                <w:sz w:val="20"/>
              </w:rPr>
              <w:t>Kasar</w:t>
            </w:r>
            <w:r w:rsidR="00606566" w:rsidRPr="00D05F80">
              <w:rPr>
                <w:b w:val="0"/>
                <w:sz w:val="20"/>
              </w:rPr>
              <w:t>god centre</w:t>
            </w:r>
          </w:p>
        </w:tc>
        <w:tc>
          <w:tcPr>
            <w:tcW w:w="7149" w:type="dxa"/>
          </w:tcPr>
          <w:p w:rsidR="009628E4" w:rsidRPr="00D05F80" w:rsidRDefault="00606566" w:rsidP="00866F5A">
            <w:pPr>
              <w:pStyle w:val="ListParagraph"/>
              <w:numPr>
                <w:ilvl w:val="0"/>
                <w:numId w:val="8"/>
              </w:numPr>
              <w:cnfStyle w:val="000000100000"/>
              <w:rPr>
                <w:sz w:val="20"/>
              </w:rPr>
            </w:pPr>
            <w:r w:rsidRPr="00D05F80">
              <w:rPr>
                <w:sz w:val="20"/>
              </w:rPr>
              <w:t>Snow ball tender nut</w:t>
            </w:r>
          </w:p>
          <w:p w:rsidR="00606566" w:rsidRPr="00D05F80" w:rsidRDefault="00606566" w:rsidP="00866F5A">
            <w:pPr>
              <w:pStyle w:val="ListParagraph"/>
              <w:numPr>
                <w:ilvl w:val="0"/>
                <w:numId w:val="8"/>
              </w:numPr>
              <w:cnfStyle w:val="000000100000"/>
              <w:rPr>
                <w:sz w:val="20"/>
              </w:rPr>
            </w:pPr>
            <w:r w:rsidRPr="00D05F80">
              <w:rPr>
                <w:sz w:val="20"/>
              </w:rPr>
              <w:t>Tender nut punch</w:t>
            </w:r>
          </w:p>
          <w:p w:rsidR="00606566" w:rsidRPr="00D05F80" w:rsidRDefault="00606566" w:rsidP="00866F5A">
            <w:pPr>
              <w:pStyle w:val="ListParagraph"/>
              <w:numPr>
                <w:ilvl w:val="0"/>
                <w:numId w:val="8"/>
              </w:numPr>
              <w:cnfStyle w:val="000000100000"/>
              <w:rPr>
                <w:sz w:val="20"/>
              </w:rPr>
            </w:pPr>
            <w:r w:rsidRPr="00D05F80">
              <w:rPr>
                <w:sz w:val="20"/>
              </w:rPr>
              <w:t>Tender nut cutter</w:t>
            </w:r>
          </w:p>
        </w:tc>
      </w:tr>
      <w:tr w:rsidR="00606566" w:rsidRPr="00D05F80" w:rsidTr="006F2452">
        <w:tc>
          <w:tcPr>
            <w:cnfStyle w:val="001000000000"/>
            <w:tcW w:w="2093" w:type="dxa"/>
          </w:tcPr>
          <w:p w:rsidR="00606566" w:rsidRPr="00D05F80" w:rsidRDefault="00606566" w:rsidP="009628E4">
            <w:pPr>
              <w:rPr>
                <w:b w:val="0"/>
                <w:sz w:val="20"/>
              </w:rPr>
            </w:pPr>
            <w:r w:rsidRPr="00D05F80">
              <w:rPr>
                <w:b w:val="0"/>
                <w:sz w:val="20"/>
              </w:rPr>
              <w:t>Trivandrum centre</w:t>
            </w:r>
          </w:p>
        </w:tc>
        <w:tc>
          <w:tcPr>
            <w:tcW w:w="7149" w:type="dxa"/>
          </w:tcPr>
          <w:p w:rsidR="00606566" w:rsidRPr="00D05F80" w:rsidRDefault="00606566" w:rsidP="00866F5A">
            <w:pPr>
              <w:pStyle w:val="ListParagraph"/>
              <w:numPr>
                <w:ilvl w:val="5"/>
                <w:numId w:val="4"/>
              </w:numPr>
              <w:ind w:left="742" w:hanging="425"/>
              <w:cnfStyle w:val="000000000000"/>
              <w:rPr>
                <w:sz w:val="20"/>
              </w:rPr>
            </w:pPr>
            <w:r w:rsidRPr="00D05F80">
              <w:rPr>
                <w:sz w:val="20"/>
              </w:rPr>
              <w:t>Cassava chipping machine</w:t>
            </w:r>
          </w:p>
          <w:p w:rsidR="00606566" w:rsidRPr="00D05F80" w:rsidRDefault="00606566" w:rsidP="00866F5A">
            <w:pPr>
              <w:pStyle w:val="ListParagraph"/>
              <w:numPr>
                <w:ilvl w:val="5"/>
                <w:numId w:val="4"/>
              </w:numPr>
              <w:ind w:left="742" w:hanging="425"/>
              <w:cnfStyle w:val="000000000000"/>
              <w:rPr>
                <w:sz w:val="20"/>
              </w:rPr>
            </w:pPr>
            <w:r w:rsidRPr="00D05F80">
              <w:rPr>
                <w:sz w:val="20"/>
              </w:rPr>
              <w:t>Cassava rasper</w:t>
            </w:r>
          </w:p>
          <w:p w:rsidR="00F1336C" w:rsidRPr="00D05F80" w:rsidRDefault="00F1336C" w:rsidP="00866F5A">
            <w:pPr>
              <w:pStyle w:val="ListParagraph"/>
              <w:numPr>
                <w:ilvl w:val="5"/>
                <w:numId w:val="4"/>
              </w:numPr>
              <w:ind w:left="742" w:hanging="425"/>
              <w:cnfStyle w:val="000000000000"/>
              <w:rPr>
                <w:sz w:val="20"/>
              </w:rPr>
            </w:pPr>
            <w:r w:rsidRPr="00D05F80">
              <w:rPr>
                <w:sz w:val="20"/>
              </w:rPr>
              <w:t>Mobile starch extraction plant</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Maharashtra</w:t>
            </w:r>
          </w:p>
        </w:tc>
      </w:tr>
      <w:tr w:rsidR="00606566" w:rsidRPr="00D05F80" w:rsidTr="006F2452">
        <w:tc>
          <w:tcPr>
            <w:cnfStyle w:val="001000000000"/>
            <w:tcW w:w="2093" w:type="dxa"/>
          </w:tcPr>
          <w:p w:rsidR="00606566" w:rsidRPr="00D05F80" w:rsidRDefault="00606566" w:rsidP="009628E4">
            <w:pPr>
              <w:rPr>
                <w:b w:val="0"/>
                <w:sz w:val="20"/>
              </w:rPr>
            </w:pPr>
            <w:r w:rsidRPr="00D05F80">
              <w:rPr>
                <w:b w:val="0"/>
                <w:sz w:val="20"/>
              </w:rPr>
              <w:t>Akola Centre</w:t>
            </w:r>
          </w:p>
        </w:tc>
        <w:tc>
          <w:tcPr>
            <w:tcW w:w="7149" w:type="dxa"/>
          </w:tcPr>
          <w:p w:rsidR="00606566" w:rsidRPr="00D05F80" w:rsidRDefault="00606566" w:rsidP="00866F5A">
            <w:pPr>
              <w:pStyle w:val="ListParagraph"/>
              <w:numPr>
                <w:ilvl w:val="5"/>
                <w:numId w:val="9"/>
              </w:numPr>
              <w:ind w:left="742" w:hanging="424"/>
              <w:cnfStyle w:val="000000000000"/>
              <w:rPr>
                <w:sz w:val="20"/>
              </w:rPr>
            </w:pPr>
            <w:r w:rsidRPr="00D05F80">
              <w:rPr>
                <w:sz w:val="20"/>
              </w:rPr>
              <w:t>PKV Mini Dal Mill</w:t>
            </w:r>
          </w:p>
          <w:p w:rsidR="00F1336C" w:rsidRPr="00D05F80" w:rsidRDefault="00F1336C" w:rsidP="00866F5A">
            <w:pPr>
              <w:pStyle w:val="ListParagraph"/>
              <w:numPr>
                <w:ilvl w:val="5"/>
                <w:numId w:val="9"/>
              </w:numPr>
              <w:ind w:left="742" w:hanging="424"/>
              <w:cnfStyle w:val="000000000000"/>
              <w:rPr>
                <w:sz w:val="20"/>
              </w:rPr>
            </w:pPr>
            <w:r w:rsidRPr="00D05F80">
              <w:rPr>
                <w:sz w:val="20"/>
              </w:rPr>
              <w:t>Chilly seed extractor</w:t>
            </w:r>
          </w:p>
          <w:p w:rsidR="00F1336C" w:rsidRPr="00D05F80" w:rsidRDefault="00F1336C" w:rsidP="00866F5A">
            <w:pPr>
              <w:pStyle w:val="ListParagraph"/>
              <w:numPr>
                <w:ilvl w:val="5"/>
                <w:numId w:val="9"/>
              </w:numPr>
              <w:ind w:left="742" w:hanging="424"/>
              <w:cnfStyle w:val="000000000000"/>
              <w:rPr>
                <w:sz w:val="20"/>
              </w:rPr>
            </w:pPr>
            <w:r w:rsidRPr="00D05F80">
              <w:rPr>
                <w:sz w:val="20"/>
              </w:rPr>
              <w:t>Fruit grader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Rajasthan</w:t>
            </w:r>
          </w:p>
        </w:tc>
      </w:tr>
      <w:tr w:rsidR="00606566" w:rsidRPr="00D05F80" w:rsidTr="006F2452">
        <w:tc>
          <w:tcPr>
            <w:cnfStyle w:val="001000000000"/>
            <w:tcW w:w="2093" w:type="dxa"/>
          </w:tcPr>
          <w:p w:rsidR="00606566" w:rsidRPr="00D05F80" w:rsidRDefault="00606566" w:rsidP="009628E4">
            <w:pPr>
              <w:rPr>
                <w:b w:val="0"/>
                <w:sz w:val="20"/>
              </w:rPr>
            </w:pPr>
            <w:r w:rsidRPr="00D05F80">
              <w:rPr>
                <w:b w:val="0"/>
                <w:sz w:val="20"/>
              </w:rPr>
              <w:t>Udaipur Centre</w:t>
            </w:r>
          </w:p>
        </w:tc>
        <w:tc>
          <w:tcPr>
            <w:tcW w:w="7149" w:type="dxa"/>
          </w:tcPr>
          <w:p w:rsidR="00606566" w:rsidRPr="00D05F80" w:rsidRDefault="00606566" w:rsidP="00866F5A">
            <w:pPr>
              <w:pStyle w:val="ListParagraph"/>
              <w:numPr>
                <w:ilvl w:val="5"/>
                <w:numId w:val="10"/>
              </w:numPr>
              <w:ind w:left="742" w:hanging="425"/>
              <w:cnfStyle w:val="000000000000"/>
              <w:rPr>
                <w:sz w:val="20"/>
              </w:rPr>
            </w:pPr>
            <w:r w:rsidRPr="00D05F80">
              <w:rPr>
                <w:sz w:val="20"/>
              </w:rPr>
              <w:t>Garlic bulb breaker</w:t>
            </w:r>
          </w:p>
          <w:p w:rsidR="00606566" w:rsidRPr="00D05F80" w:rsidRDefault="00606566" w:rsidP="00866F5A">
            <w:pPr>
              <w:pStyle w:val="ListParagraph"/>
              <w:numPr>
                <w:ilvl w:val="5"/>
                <w:numId w:val="10"/>
              </w:numPr>
              <w:ind w:left="742" w:hanging="425"/>
              <w:cnfStyle w:val="000000000000"/>
              <w:rPr>
                <w:sz w:val="20"/>
              </w:rPr>
            </w:pPr>
            <w:r w:rsidRPr="00D05F80">
              <w:rPr>
                <w:sz w:val="20"/>
              </w:rPr>
              <w:t>Garlic Flaking machine</w:t>
            </w:r>
          </w:p>
          <w:p w:rsidR="00606566" w:rsidRPr="00D05F80" w:rsidRDefault="00606566" w:rsidP="00866F5A">
            <w:pPr>
              <w:pStyle w:val="ListParagraph"/>
              <w:numPr>
                <w:ilvl w:val="5"/>
                <w:numId w:val="10"/>
              </w:numPr>
              <w:ind w:left="742" w:hanging="425"/>
              <w:cnfStyle w:val="000000000000"/>
              <w:rPr>
                <w:sz w:val="20"/>
              </w:rPr>
            </w:pPr>
            <w:r w:rsidRPr="00D05F80">
              <w:rPr>
                <w:sz w:val="20"/>
              </w:rPr>
              <w:t>Ginger piller cum polisher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Tamil Nadu</w:t>
            </w:r>
          </w:p>
        </w:tc>
      </w:tr>
      <w:tr w:rsidR="00606566" w:rsidRPr="00D05F80" w:rsidTr="006F2452">
        <w:tc>
          <w:tcPr>
            <w:cnfStyle w:val="001000000000"/>
            <w:tcW w:w="2093" w:type="dxa"/>
          </w:tcPr>
          <w:p w:rsidR="00606566" w:rsidRPr="00D05F80" w:rsidRDefault="00606566" w:rsidP="009628E4">
            <w:pPr>
              <w:rPr>
                <w:b w:val="0"/>
                <w:sz w:val="20"/>
              </w:rPr>
            </w:pPr>
            <w:r w:rsidRPr="00D05F80">
              <w:rPr>
                <w:b w:val="0"/>
                <w:sz w:val="20"/>
              </w:rPr>
              <w:t>Coimbatore Centre</w:t>
            </w:r>
          </w:p>
        </w:tc>
        <w:tc>
          <w:tcPr>
            <w:tcW w:w="7149" w:type="dxa"/>
          </w:tcPr>
          <w:p w:rsidR="00606566" w:rsidRPr="00D05F80" w:rsidRDefault="00606566" w:rsidP="00866F5A">
            <w:pPr>
              <w:pStyle w:val="ListParagraph"/>
              <w:numPr>
                <w:ilvl w:val="5"/>
                <w:numId w:val="11"/>
              </w:numPr>
              <w:ind w:left="742" w:hanging="425"/>
              <w:cnfStyle w:val="000000000000"/>
              <w:rPr>
                <w:sz w:val="20"/>
              </w:rPr>
            </w:pPr>
            <w:r w:rsidRPr="00D05F80">
              <w:rPr>
                <w:sz w:val="20"/>
              </w:rPr>
              <w:t>Turmeric boiler</w:t>
            </w:r>
          </w:p>
          <w:p w:rsidR="00606566" w:rsidRPr="00D05F80" w:rsidRDefault="00606566" w:rsidP="00866F5A">
            <w:pPr>
              <w:pStyle w:val="ListParagraph"/>
              <w:numPr>
                <w:ilvl w:val="5"/>
                <w:numId w:val="11"/>
              </w:numPr>
              <w:ind w:left="742" w:hanging="425"/>
              <w:cnfStyle w:val="000000000000"/>
              <w:rPr>
                <w:sz w:val="20"/>
              </w:rPr>
            </w:pPr>
            <w:r w:rsidRPr="00D05F80">
              <w:rPr>
                <w:sz w:val="20"/>
              </w:rPr>
              <w:t xml:space="preserve">House </w:t>
            </w:r>
            <w:r w:rsidR="00F1336C" w:rsidRPr="00D05F80">
              <w:rPr>
                <w:sz w:val="20"/>
              </w:rPr>
              <w:t>hold paddy par</w:t>
            </w:r>
            <w:r w:rsidRPr="00D05F80">
              <w:rPr>
                <w:sz w:val="20"/>
              </w:rPr>
              <w:t>boiling unit</w:t>
            </w:r>
          </w:p>
          <w:p w:rsidR="00F1336C" w:rsidRPr="00D05F80" w:rsidRDefault="00F1336C" w:rsidP="00866F5A">
            <w:pPr>
              <w:pStyle w:val="ListParagraph"/>
              <w:numPr>
                <w:ilvl w:val="5"/>
                <w:numId w:val="11"/>
              </w:numPr>
              <w:ind w:left="742" w:hanging="425"/>
              <w:cnfStyle w:val="000000000000"/>
              <w:rPr>
                <w:sz w:val="20"/>
              </w:rPr>
            </w:pPr>
            <w:r w:rsidRPr="00D05F80">
              <w:rPr>
                <w:sz w:val="20"/>
              </w:rPr>
              <w:t>Mini Dal mill</w:t>
            </w:r>
          </w:p>
          <w:p w:rsidR="00F1336C" w:rsidRPr="00D05F80" w:rsidRDefault="00F1336C" w:rsidP="00866F5A">
            <w:pPr>
              <w:pStyle w:val="ListParagraph"/>
              <w:numPr>
                <w:ilvl w:val="5"/>
                <w:numId w:val="11"/>
              </w:numPr>
              <w:ind w:left="742" w:hanging="425"/>
              <w:cnfStyle w:val="000000000000"/>
              <w:rPr>
                <w:sz w:val="20"/>
              </w:rPr>
            </w:pPr>
            <w:r w:rsidRPr="00D05F80">
              <w:rPr>
                <w:sz w:val="20"/>
              </w:rPr>
              <w:t>Tomato seed extractor</w:t>
            </w:r>
          </w:p>
          <w:p w:rsidR="00F1336C" w:rsidRPr="00D05F80" w:rsidRDefault="00F1336C" w:rsidP="00866F5A">
            <w:pPr>
              <w:pStyle w:val="ListParagraph"/>
              <w:numPr>
                <w:ilvl w:val="5"/>
                <w:numId w:val="11"/>
              </w:numPr>
              <w:ind w:left="742" w:hanging="425"/>
              <w:cnfStyle w:val="000000000000"/>
              <w:rPr>
                <w:sz w:val="20"/>
              </w:rPr>
            </w:pPr>
            <w:r w:rsidRPr="00D05F80">
              <w:rPr>
                <w:sz w:val="20"/>
              </w:rPr>
              <w:t>Hand operated pepper thresher</w:t>
            </w:r>
          </w:p>
          <w:p w:rsidR="00F1336C" w:rsidRPr="00D05F80" w:rsidRDefault="00F1336C" w:rsidP="00866F5A">
            <w:pPr>
              <w:pStyle w:val="ListParagraph"/>
              <w:numPr>
                <w:ilvl w:val="5"/>
                <w:numId w:val="11"/>
              </w:numPr>
              <w:ind w:left="742" w:hanging="425"/>
              <w:cnfStyle w:val="000000000000"/>
              <w:rPr>
                <w:sz w:val="20"/>
              </w:rPr>
            </w:pPr>
            <w:r w:rsidRPr="00D05F80">
              <w:rPr>
                <w:sz w:val="20"/>
              </w:rPr>
              <w:t>Power operated pepper thresher</w:t>
            </w:r>
          </w:p>
          <w:p w:rsidR="00F1336C" w:rsidRPr="00D05F80" w:rsidRDefault="00F1336C" w:rsidP="00866F5A">
            <w:pPr>
              <w:pStyle w:val="ListParagraph"/>
              <w:numPr>
                <w:ilvl w:val="5"/>
                <w:numId w:val="11"/>
              </w:numPr>
              <w:ind w:left="742" w:hanging="425"/>
              <w:cnfStyle w:val="000000000000"/>
              <w:rPr>
                <w:sz w:val="20"/>
              </w:rPr>
            </w:pPr>
            <w:r w:rsidRPr="00D05F80">
              <w:rPr>
                <w:sz w:val="20"/>
              </w:rPr>
              <w:t>White pepper thresher cum washer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Uttarakhand</w:t>
            </w:r>
          </w:p>
        </w:tc>
      </w:tr>
      <w:tr w:rsidR="00F1336C" w:rsidRPr="00D05F80" w:rsidTr="006F2452">
        <w:tc>
          <w:tcPr>
            <w:cnfStyle w:val="001000000000"/>
            <w:tcW w:w="2093" w:type="dxa"/>
          </w:tcPr>
          <w:p w:rsidR="00F1336C" w:rsidRPr="00D05F80" w:rsidRDefault="00F1336C" w:rsidP="009628E4">
            <w:pPr>
              <w:rPr>
                <w:b w:val="0"/>
                <w:sz w:val="20"/>
              </w:rPr>
            </w:pPr>
            <w:r w:rsidRPr="00D05F80">
              <w:rPr>
                <w:b w:val="0"/>
                <w:sz w:val="20"/>
              </w:rPr>
              <w:t>Almora centre</w:t>
            </w:r>
          </w:p>
        </w:tc>
        <w:tc>
          <w:tcPr>
            <w:tcW w:w="7149" w:type="dxa"/>
          </w:tcPr>
          <w:p w:rsidR="00F1336C" w:rsidRPr="00D05F80" w:rsidRDefault="00F1336C" w:rsidP="00866F5A">
            <w:pPr>
              <w:pStyle w:val="ListParagraph"/>
              <w:numPr>
                <w:ilvl w:val="5"/>
                <w:numId w:val="12"/>
              </w:numPr>
              <w:ind w:left="742" w:hanging="425"/>
              <w:cnfStyle w:val="000000000000"/>
              <w:rPr>
                <w:sz w:val="20"/>
              </w:rPr>
            </w:pPr>
            <w:r w:rsidRPr="00D05F80">
              <w:rPr>
                <w:sz w:val="20"/>
              </w:rPr>
              <w:t>Millet thresher cum point alarm</w:t>
            </w:r>
          </w:p>
          <w:p w:rsidR="00F1336C" w:rsidRPr="00D05F80" w:rsidRDefault="00F1336C" w:rsidP="00866F5A">
            <w:pPr>
              <w:pStyle w:val="ListParagraph"/>
              <w:numPr>
                <w:ilvl w:val="5"/>
                <w:numId w:val="12"/>
              </w:numPr>
              <w:ind w:left="742" w:hanging="425"/>
              <w:cnfStyle w:val="000000000000"/>
              <w:rPr>
                <w:sz w:val="20"/>
              </w:rPr>
            </w:pPr>
            <w:r w:rsidRPr="00D05F80">
              <w:rPr>
                <w:sz w:val="20"/>
              </w:rPr>
              <w:t>Jiggery storage bin</w:t>
            </w:r>
          </w:p>
          <w:p w:rsidR="00F1336C" w:rsidRPr="00D05F80" w:rsidRDefault="00F1336C" w:rsidP="00866F5A">
            <w:pPr>
              <w:pStyle w:val="ListParagraph"/>
              <w:numPr>
                <w:ilvl w:val="5"/>
                <w:numId w:val="12"/>
              </w:numPr>
              <w:ind w:left="742" w:hanging="425"/>
              <w:cnfStyle w:val="000000000000"/>
              <w:rPr>
                <w:sz w:val="20"/>
              </w:rPr>
            </w:pPr>
            <w:r w:rsidRPr="00D05F80">
              <w:rPr>
                <w:sz w:val="20"/>
              </w:rPr>
              <w:t>Potato peeler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Gujarat</w:t>
            </w:r>
          </w:p>
        </w:tc>
      </w:tr>
      <w:tr w:rsidR="00F1336C" w:rsidRPr="00D05F80" w:rsidTr="006F2452">
        <w:tc>
          <w:tcPr>
            <w:cnfStyle w:val="001000000000"/>
            <w:tcW w:w="2093" w:type="dxa"/>
          </w:tcPr>
          <w:p w:rsidR="00F1336C" w:rsidRPr="00D05F80" w:rsidRDefault="00F1336C" w:rsidP="009628E4">
            <w:pPr>
              <w:rPr>
                <w:b w:val="0"/>
                <w:sz w:val="20"/>
              </w:rPr>
            </w:pPr>
            <w:r w:rsidRPr="00D05F80">
              <w:rPr>
                <w:b w:val="0"/>
                <w:sz w:val="20"/>
              </w:rPr>
              <w:t>Junagarh centre</w:t>
            </w:r>
          </w:p>
        </w:tc>
        <w:tc>
          <w:tcPr>
            <w:tcW w:w="7149" w:type="dxa"/>
          </w:tcPr>
          <w:p w:rsidR="00F1336C" w:rsidRPr="00D05F80" w:rsidRDefault="00F1336C" w:rsidP="00866F5A">
            <w:pPr>
              <w:pStyle w:val="ListParagraph"/>
              <w:numPr>
                <w:ilvl w:val="5"/>
                <w:numId w:val="13"/>
              </w:numPr>
              <w:ind w:left="742" w:hanging="425"/>
              <w:cnfStyle w:val="000000000000"/>
              <w:rPr>
                <w:sz w:val="20"/>
              </w:rPr>
            </w:pPr>
            <w:r w:rsidRPr="00D05F80">
              <w:rPr>
                <w:sz w:val="20"/>
              </w:rPr>
              <w:t>Cumin cleaner cum grader</w:t>
            </w:r>
          </w:p>
          <w:p w:rsidR="0022322F" w:rsidRPr="00D05F80" w:rsidRDefault="0022322F" w:rsidP="00866F5A">
            <w:pPr>
              <w:pStyle w:val="ListParagraph"/>
              <w:numPr>
                <w:ilvl w:val="5"/>
                <w:numId w:val="13"/>
              </w:numPr>
              <w:ind w:left="742" w:hanging="425"/>
              <w:cnfStyle w:val="000000000000"/>
              <w:rPr>
                <w:sz w:val="20"/>
              </w:rPr>
            </w:pPr>
            <w:r w:rsidRPr="00D05F80">
              <w:rPr>
                <w:sz w:val="20"/>
              </w:rPr>
              <w:t>3 in 1 decorticator</w:t>
            </w:r>
          </w:p>
          <w:p w:rsidR="0022322F" w:rsidRPr="00D05F80" w:rsidRDefault="0022322F" w:rsidP="00866F5A">
            <w:pPr>
              <w:pStyle w:val="ListParagraph"/>
              <w:numPr>
                <w:ilvl w:val="5"/>
                <w:numId w:val="13"/>
              </w:numPr>
              <w:ind w:left="742" w:hanging="425"/>
              <w:cnfStyle w:val="000000000000"/>
              <w:rPr>
                <w:sz w:val="20"/>
              </w:rPr>
            </w:pPr>
            <w:r w:rsidRPr="00D05F80">
              <w:rPr>
                <w:sz w:val="20"/>
              </w:rPr>
              <w:t>Fruit grader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Himachal Pradesh</w:t>
            </w:r>
          </w:p>
        </w:tc>
      </w:tr>
      <w:tr w:rsidR="00F1336C" w:rsidRPr="00D05F80" w:rsidTr="006F2452">
        <w:tc>
          <w:tcPr>
            <w:cnfStyle w:val="001000000000"/>
            <w:tcW w:w="2093" w:type="dxa"/>
          </w:tcPr>
          <w:p w:rsidR="00F1336C" w:rsidRPr="00D05F80" w:rsidRDefault="00F1336C" w:rsidP="009628E4">
            <w:pPr>
              <w:rPr>
                <w:b w:val="0"/>
                <w:sz w:val="20"/>
              </w:rPr>
            </w:pPr>
            <w:r w:rsidRPr="00D05F80">
              <w:rPr>
                <w:b w:val="0"/>
                <w:sz w:val="20"/>
              </w:rPr>
              <w:t>Ludhiana centre</w:t>
            </w:r>
          </w:p>
        </w:tc>
        <w:tc>
          <w:tcPr>
            <w:tcW w:w="7149" w:type="dxa"/>
          </w:tcPr>
          <w:p w:rsidR="00F1336C" w:rsidRPr="00D05F80" w:rsidRDefault="00F1336C" w:rsidP="00866F5A">
            <w:pPr>
              <w:pStyle w:val="ListParagraph"/>
              <w:numPr>
                <w:ilvl w:val="5"/>
                <w:numId w:val="14"/>
              </w:numPr>
              <w:ind w:left="742" w:hanging="425"/>
              <w:cnfStyle w:val="000000000000"/>
              <w:rPr>
                <w:sz w:val="20"/>
              </w:rPr>
            </w:pPr>
            <w:r w:rsidRPr="00D05F80">
              <w:rPr>
                <w:sz w:val="20"/>
              </w:rPr>
              <w:t>Electric cum battery heated uncapping knife</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Odisha</w:t>
            </w:r>
          </w:p>
        </w:tc>
      </w:tr>
      <w:tr w:rsidR="00F1336C" w:rsidRPr="00D05F80" w:rsidTr="006F2452">
        <w:tc>
          <w:tcPr>
            <w:cnfStyle w:val="001000000000"/>
            <w:tcW w:w="2093" w:type="dxa"/>
          </w:tcPr>
          <w:p w:rsidR="00F1336C" w:rsidRPr="00D05F80" w:rsidRDefault="00F1336C" w:rsidP="009628E4">
            <w:pPr>
              <w:rPr>
                <w:b w:val="0"/>
                <w:sz w:val="20"/>
              </w:rPr>
            </w:pPr>
            <w:r w:rsidRPr="00D05F80">
              <w:rPr>
                <w:b w:val="0"/>
                <w:sz w:val="20"/>
              </w:rPr>
              <w:t>Bhubneshwar centre</w:t>
            </w:r>
          </w:p>
        </w:tc>
        <w:tc>
          <w:tcPr>
            <w:tcW w:w="7149" w:type="dxa"/>
          </w:tcPr>
          <w:p w:rsidR="00F1336C" w:rsidRPr="00D05F80" w:rsidRDefault="00F1336C" w:rsidP="00866F5A">
            <w:pPr>
              <w:pStyle w:val="ListParagraph"/>
              <w:numPr>
                <w:ilvl w:val="5"/>
                <w:numId w:val="15"/>
              </w:numPr>
              <w:ind w:left="742" w:hanging="425"/>
              <w:cnfStyle w:val="000000000000"/>
              <w:rPr>
                <w:sz w:val="20"/>
              </w:rPr>
            </w:pPr>
            <w:r w:rsidRPr="00D05F80">
              <w:rPr>
                <w:sz w:val="20"/>
              </w:rPr>
              <w:t>Millet thresher cum pearler</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Punjab</w:t>
            </w:r>
          </w:p>
        </w:tc>
      </w:tr>
      <w:tr w:rsidR="00F1336C" w:rsidRPr="00D05F80" w:rsidTr="006F2452">
        <w:tc>
          <w:tcPr>
            <w:cnfStyle w:val="001000000000"/>
            <w:tcW w:w="2093" w:type="dxa"/>
          </w:tcPr>
          <w:p w:rsidR="00F1336C" w:rsidRPr="00D05F80" w:rsidRDefault="00F1336C" w:rsidP="009628E4">
            <w:pPr>
              <w:rPr>
                <w:b w:val="0"/>
                <w:sz w:val="20"/>
              </w:rPr>
            </w:pPr>
            <w:r w:rsidRPr="00D05F80">
              <w:rPr>
                <w:b w:val="0"/>
                <w:sz w:val="20"/>
              </w:rPr>
              <w:t>Ludhiana centre</w:t>
            </w:r>
          </w:p>
        </w:tc>
        <w:tc>
          <w:tcPr>
            <w:tcW w:w="7149" w:type="dxa"/>
          </w:tcPr>
          <w:p w:rsidR="00F1336C" w:rsidRPr="00D05F80" w:rsidRDefault="00F1336C" w:rsidP="00866F5A">
            <w:pPr>
              <w:pStyle w:val="ListParagraph"/>
              <w:numPr>
                <w:ilvl w:val="5"/>
                <w:numId w:val="16"/>
              </w:numPr>
              <w:ind w:left="742" w:hanging="425"/>
              <w:cnfStyle w:val="000000000000"/>
              <w:rPr>
                <w:sz w:val="20"/>
              </w:rPr>
            </w:pPr>
            <w:r w:rsidRPr="00D05F80">
              <w:rPr>
                <w:sz w:val="20"/>
              </w:rPr>
              <w:t>Turmeric washing cum polishing machine</w:t>
            </w:r>
          </w:p>
          <w:p w:rsidR="00F1336C" w:rsidRPr="00D05F80" w:rsidRDefault="00F1336C" w:rsidP="00866F5A">
            <w:pPr>
              <w:pStyle w:val="ListParagraph"/>
              <w:numPr>
                <w:ilvl w:val="5"/>
                <w:numId w:val="16"/>
              </w:numPr>
              <w:ind w:left="742" w:hanging="425"/>
              <w:cnfStyle w:val="000000000000"/>
              <w:rPr>
                <w:sz w:val="20"/>
              </w:rPr>
            </w:pPr>
            <w:r w:rsidRPr="00D05F80">
              <w:rPr>
                <w:sz w:val="20"/>
              </w:rPr>
              <w:t>Electric cum battery heated uncapping knife</w:t>
            </w:r>
          </w:p>
        </w:tc>
      </w:tr>
      <w:tr w:rsidR="006F2452" w:rsidRPr="00D05F80" w:rsidTr="006F2452">
        <w:trPr>
          <w:cnfStyle w:val="000000100000"/>
        </w:trPr>
        <w:tc>
          <w:tcPr>
            <w:cnfStyle w:val="001000000000"/>
            <w:tcW w:w="9242" w:type="dxa"/>
            <w:gridSpan w:val="2"/>
          </w:tcPr>
          <w:p w:rsidR="006F2452" w:rsidRPr="00D05F80" w:rsidRDefault="006F2452" w:rsidP="00D05F80">
            <w:pPr>
              <w:rPr>
                <w:sz w:val="20"/>
              </w:rPr>
            </w:pPr>
            <w:r w:rsidRPr="00D05F80">
              <w:rPr>
                <w:sz w:val="20"/>
              </w:rPr>
              <w:t>Andhra Pradesh</w:t>
            </w:r>
          </w:p>
        </w:tc>
      </w:tr>
      <w:tr w:rsidR="0022322F" w:rsidRPr="00D05F80" w:rsidTr="006F2452">
        <w:tc>
          <w:tcPr>
            <w:cnfStyle w:val="001000000000"/>
            <w:tcW w:w="2093" w:type="dxa"/>
          </w:tcPr>
          <w:p w:rsidR="0022322F" w:rsidRPr="00D05F80" w:rsidRDefault="0022322F" w:rsidP="009628E4">
            <w:pPr>
              <w:rPr>
                <w:b w:val="0"/>
                <w:sz w:val="20"/>
              </w:rPr>
            </w:pPr>
            <w:r w:rsidRPr="00D05F80">
              <w:rPr>
                <w:b w:val="0"/>
                <w:sz w:val="20"/>
              </w:rPr>
              <w:t>Anakapalli centre</w:t>
            </w:r>
          </w:p>
        </w:tc>
        <w:tc>
          <w:tcPr>
            <w:tcW w:w="7149" w:type="dxa"/>
          </w:tcPr>
          <w:p w:rsidR="0022322F" w:rsidRPr="00D05F80" w:rsidRDefault="0022322F" w:rsidP="00866F5A">
            <w:pPr>
              <w:pStyle w:val="ListParagraph"/>
              <w:numPr>
                <w:ilvl w:val="5"/>
                <w:numId w:val="17"/>
              </w:numPr>
              <w:ind w:left="742" w:hanging="425"/>
              <w:cnfStyle w:val="000000000000"/>
              <w:rPr>
                <w:sz w:val="20"/>
              </w:rPr>
            </w:pPr>
            <w:r w:rsidRPr="00D05F80">
              <w:rPr>
                <w:sz w:val="20"/>
              </w:rPr>
              <w:t>Jaggery processing and storage</w:t>
            </w:r>
          </w:p>
          <w:p w:rsidR="0022322F" w:rsidRPr="00D05F80" w:rsidRDefault="0022322F" w:rsidP="00866F5A">
            <w:pPr>
              <w:pStyle w:val="ListParagraph"/>
              <w:numPr>
                <w:ilvl w:val="5"/>
                <w:numId w:val="17"/>
              </w:numPr>
              <w:ind w:left="742" w:hanging="425"/>
              <w:cnfStyle w:val="000000000000"/>
              <w:rPr>
                <w:sz w:val="20"/>
              </w:rPr>
            </w:pPr>
            <w:r w:rsidRPr="00D05F80">
              <w:rPr>
                <w:sz w:val="20"/>
              </w:rPr>
              <w:t>Straw baler</w:t>
            </w:r>
          </w:p>
          <w:p w:rsidR="0022322F" w:rsidRPr="00D05F80" w:rsidRDefault="0022322F" w:rsidP="00866F5A">
            <w:pPr>
              <w:pStyle w:val="ListParagraph"/>
              <w:numPr>
                <w:ilvl w:val="5"/>
                <w:numId w:val="17"/>
              </w:numPr>
              <w:ind w:left="742" w:hanging="425"/>
              <w:cnfStyle w:val="000000000000"/>
              <w:rPr>
                <w:sz w:val="20"/>
              </w:rPr>
            </w:pPr>
            <w:r w:rsidRPr="00D05F80">
              <w:rPr>
                <w:sz w:val="20"/>
              </w:rPr>
              <w:t>Mini Dal mill</w:t>
            </w:r>
          </w:p>
          <w:p w:rsidR="0022322F" w:rsidRPr="00D05F80" w:rsidRDefault="0022322F" w:rsidP="00866F5A">
            <w:pPr>
              <w:pStyle w:val="ListParagraph"/>
              <w:numPr>
                <w:ilvl w:val="5"/>
                <w:numId w:val="17"/>
              </w:numPr>
              <w:ind w:left="742" w:hanging="425"/>
              <w:cnfStyle w:val="000000000000"/>
              <w:rPr>
                <w:sz w:val="20"/>
              </w:rPr>
            </w:pPr>
            <w:r w:rsidRPr="00D05F80">
              <w:rPr>
                <w:sz w:val="20"/>
              </w:rPr>
              <w:t>Maize sheller/ dehusker</w:t>
            </w:r>
          </w:p>
        </w:tc>
      </w:tr>
    </w:tbl>
    <w:p w:rsidR="006E3863" w:rsidRDefault="006E3863" w:rsidP="007C368B">
      <w:pPr>
        <w:jc w:val="both"/>
      </w:pPr>
    </w:p>
    <w:p w:rsidR="006E3863" w:rsidRDefault="006E3863" w:rsidP="006E3863">
      <w:pPr>
        <w:pStyle w:val="Heading3"/>
      </w:pPr>
      <w:bookmarkStart w:id="70" w:name="_Toc388345043"/>
      <w:r>
        <w:lastRenderedPageBreak/>
        <w:t>3.2.9 Equipments/ Technology Demonstrated by State Agriculture Departments</w:t>
      </w:r>
      <w:r w:rsidR="00596B6F">
        <w:t xml:space="preserve"> (Sample States)</w:t>
      </w:r>
      <w:bookmarkEnd w:id="70"/>
    </w:p>
    <w:p w:rsidR="005758AB" w:rsidRDefault="005758AB" w:rsidP="005758AB">
      <w:pPr>
        <w:pStyle w:val="Caption"/>
        <w:keepNext/>
        <w:jc w:val="center"/>
      </w:pPr>
      <w:bookmarkStart w:id="71" w:name="_Toc388345077"/>
      <w:r>
        <w:t xml:space="preserve">Table </w:t>
      </w:r>
      <w:fldSimple w:instr=" SEQ Table \* ARABIC ">
        <w:r>
          <w:rPr>
            <w:noProof/>
          </w:rPr>
          <w:t>10</w:t>
        </w:r>
      </w:fldSimple>
      <w:r w:rsidR="001B60F2">
        <w:t xml:space="preserve"> Equipment</w:t>
      </w:r>
      <w:r>
        <w:t>/ Technology demonstrated through State Departments on PHTM Scheme</w:t>
      </w:r>
      <w:bookmarkEnd w:id="71"/>
    </w:p>
    <w:tbl>
      <w:tblPr>
        <w:tblStyle w:val="LightList-Accent110"/>
        <w:tblW w:w="9606" w:type="dxa"/>
        <w:tblLook w:val="04A0"/>
      </w:tblPr>
      <w:tblGrid>
        <w:gridCol w:w="2310"/>
        <w:gridCol w:w="2310"/>
        <w:gridCol w:w="2311"/>
        <w:gridCol w:w="2675"/>
      </w:tblGrid>
      <w:tr w:rsidR="00596B6F" w:rsidTr="005758AB">
        <w:trPr>
          <w:cnfStyle w:val="100000000000"/>
        </w:trPr>
        <w:tc>
          <w:tcPr>
            <w:cnfStyle w:val="001000000000"/>
            <w:tcW w:w="2310" w:type="dxa"/>
          </w:tcPr>
          <w:p w:rsidR="00596B6F" w:rsidRDefault="00596B6F" w:rsidP="006E3863">
            <w:r>
              <w:t>State</w:t>
            </w:r>
          </w:p>
        </w:tc>
        <w:tc>
          <w:tcPr>
            <w:tcW w:w="2310" w:type="dxa"/>
          </w:tcPr>
          <w:p w:rsidR="00596B6F" w:rsidRDefault="00596B6F" w:rsidP="006E3863">
            <w:pPr>
              <w:cnfStyle w:val="100000000000"/>
            </w:pPr>
            <w:r>
              <w:t>Fund allocated</w:t>
            </w:r>
          </w:p>
        </w:tc>
        <w:tc>
          <w:tcPr>
            <w:tcW w:w="2311" w:type="dxa"/>
          </w:tcPr>
          <w:p w:rsidR="00596B6F" w:rsidRDefault="00596B6F" w:rsidP="006E3863">
            <w:pPr>
              <w:cnfStyle w:val="100000000000"/>
            </w:pPr>
            <w:r>
              <w:t>Equipments Demonstrated</w:t>
            </w:r>
          </w:p>
        </w:tc>
        <w:tc>
          <w:tcPr>
            <w:tcW w:w="2675" w:type="dxa"/>
          </w:tcPr>
          <w:p w:rsidR="00596B6F" w:rsidRDefault="00596B6F" w:rsidP="006E3863">
            <w:pPr>
              <w:cnfStyle w:val="100000000000"/>
            </w:pPr>
            <w:r>
              <w:t>Remark</w:t>
            </w:r>
          </w:p>
        </w:tc>
      </w:tr>
      <w:tr w:rsidR="00596B6F" w:rsidTr="005758AB">
        <w:trPr>
          <w:cnfStyle w:val="000000100000"/>
        </w:trPr>
        <w:tc>
          <w:tcPr>
            <w:cnfStyle w:val="001000000000"/>
            <w:tcW w:w="2310" w:type="dxa"/>
          </w:tcPr>
          <w:p w:rsidR="00596B6F" w:rsidRDefault="00596B6F" w:rsidP="006E3863">
            <w:r>
              <w:t>Andhra Pradesh</w:t>
            </w:r>
          </w:p>
        </w:tc>
        <w:tc>
          <w:tcPr>
            <w:tcW w:w="2310" w:type="dxa"/>
          </w:tcPr>
          <w:p w:rsidR="00596B6F" w:rsidRDefault="00596B6F" w:rsidP="006E3863">
            <w:pPr>
              <w:cnfStyle w:val="000000100000"/>
            </w:pPr>
            <w:r>
              <w:t xml:space="preserve">Rs. 24 </w:t>
            </w:r>
            <w:r w:rsidR="00003572">
              <w:t>lakh</w:t>
            </w:r>
            <w:r>
              <w:t xml:space="preserve"> (2009-10)</w:t>
            </w:r>
          </w:p>
        </w:tc>
        <w:tc>
          <w:tcPr>
            <w:tcW w:w="2311" w:type="dxa"/>
          </w:tcPr>
          <w:p w:rsidR="00596B6F" w:rsidRDefault="00596B6F" w:rsidP="006E3863">
            <w:pPr>
              <w:cnfStyle w:val="000000100000"/>
            </w:pPr>
            <w:r>
              <w:t>NA</w:t>
            </w:r>
          </w:p>
        </w:tc>
        <w:tc>
          <w:tcPr>
            <w:tcW w:w="2675" w:type="dxa"/>
          </w:tcPr>
          <w:p w:rsidR="00596B6F" w:rsidRDefault="00596B6F" w:rsidP="006E3863">
            <w:pPr>
              <w:cnfStyle w:val="000000100000"/>
            </w:pPr>
            <w:r>
              <w:t>Information not available</w:t>
            </w:r>
          </w:p>
        </w:tc>
      </w:tr>
      <w:tr w:rsidR="00596B6F" w:rsidTr="005758AB">
        <w:tc>
          <w:tcPr>
            <w:cnfStyle w:val="001000000000"/>
            <w:tcW w:w="2310" w:type="dxa"/>
          </w:tcPr>
          <w:p w:rsidR="00596B6F" w:rsidRDefault="00596B6F" w:rsidP="006E3863">
            <w:r>
              <w:t>Tamil Nadu</w:t>
            </w:r>
          </w:p>
        </w:tc>
        <w:tc>
          <w:tcPr>
            <w:tcW w:w="2310" w:type="dxa"/>
          </w:tcPr>
          <w:p w:rsidR="00596B6F" w:rsidRDefault="003975E5" w:rsidP="006E3863">
            <w:pPr>
              <w:cnfStyle w:val="000000000000"/>
            </w:pPr>
            <w:r>
              <w:t>Nil</w:t>
            </w:r>
          </w:p>
        </w:tc>
        <w:tc>
          <w:tcPr>
            <w:tcW w:w="2311" w:type="dxa"/>
          </w:tcPr>
          <w:p w:rsidR="00596B6F" w:rsidRDefault="00596B6F" w:rsidP="006E3863">
            <w:pPr>
              <w:cnfStyle w:val="000000000000"/>
            </w:pPr>
          </w:p>
        </w:tc>
        <w:tc>
          <w:tcPr>
            <w:tcW w:w="2675" w:type="dxa"/>
          </w:tcPr>
          <w:p w:rsidR="00596B6F" w:rsidRDefault="00596B6F" w:rsidP="006E3863">
            <w:pPr>
              <w:cnfStyle w:val="000000000000"/>
            </w:pPr>
            <w:r>
              <w:t>No Fund was allocated</w:t>
            </w:r>
          </w:p>
        </w:tc>
      </w:tr>
      <w:tr w:rsidR="00596B6F" w:rsidTr="005758AB">
        <w:trPr>
          <w:cnfStyle w:val="000000100000"/>
        </w:trPr>
        <w:tc>
          <w:tcPr>
            <w:cnfStyle w:val="001000000000"/>
            <w:tcW w:w="2310" w:type="dxa"/>
          </w:tcPr>
          <w:p w:rsidR="00596B6F" w:rsidRDefault="00596B6F" w:rsidP="006E3863">
            <w:r>
              <w:t>Karnataka</w:t>
            </w:r>
          </w:p>
        </w:tc>
        <w:tc>
          <w:tcPr>
            <w:tcW w:w="2310" w:type="dxa"/>
          </w:tcPr>
          <w:p w:rsidR="00596B6F" w:rsidRDefault="00596B6F" w:rsidP="006E3863">
            <w:pPr>
              <w:cnfStyle w:val="000000100000"/>
            </w:pPr>
            <w:r>
              <w:t xml:space="preserve">Rs 50 </w:t>
            </w:r>
            <w:r w:rsidR="00003572">
              <w:t>lakh</w:t>
            </w:r>
            <w:r>
              <w:t xml:space="preserve"> (2010-11) and Rs. 129 </w:t>
            </w:r>
            <w:r w:rsidR="00003572">
              <w:t>lakh</w:t>
            </w:r>
            <w:r>
              <w:t xml:space="preserve"> (2011-12)</w:t>
            </w:r>
          </w:p>
        </w:tc>
        <w:tc>
          <w:tcPr>
            <w:tcW w:w="2311" w:type="dxa"/>
          </w:tcPr>
          <w:p w:rsidR="00596B6F" w:rsidRDefault="003D1D95" w:rsidP="006E3863">
            <w:pPr>
              <w:cnfStyle w:val="000000100000"/>
            </w:pPr>
            <w:r>
              <w:t>Straw baler</w:t>
            </w:r>
          </w:p>
          <w:p w:rsidR="003D1D95" w:rsidRDefault="003D1D95" w:rsidP="006E3863">
            <w:pPr>
              <w:cnfStyle w:val="000000100000"/>
            </w:pPr>
            <w:r>
              <w:t>Mini Dal Mill</w:t>
            </w:r>
          </w:p>
          <w:p w:rsidR="003D1D95" w:rsidRDefault="003D1D95" w:rsidP="006E3863">
            <w:pPr>
              <w:cnfStyle w:val="000000100000"/>
            </w:pPr>
            <w:r>
              <w:t>Maize sheller/ dehusker</w:t>
            </w:r>
          </w:p>
          <w:p w:rsidR="003D1D95" w:rsidRDefault="003D1D95" w:rsidP="006E3863">
            <w:pPr>
              <w:cnfStyle w:val="000000100000"/>
            </w:pPr>
            <w:r>
              <w:t>Ground nut sheller</w:t>
            </w:r>
          </w:p>
        </w:tc>
        <w:tc>
          <w:tcPr>
            <w:tcW w:w="2675" w:type="dxa"/>
          </w:tcPr>
          <w:p w:rsidR="00596B6F" w:rsidRDefault="00596B6F" w:rsidP="006E3863">
            <w:pPr>
              <w:cnfStyle w:val="000000100000"/>
            </w:pPr>
            <w:r>
              <w:t>Fund allocated during 2010-11 and Rs 2011-12.</w:t>
            </w:r>
          </w:p>
        </w:tc>
      </w:tr>
      <w:tr w:rsidR="00596B6F" w:rsidTr="005758AB">
        <w:tc>
          <w:tcPr>
            <w:cnfStyle w:val="001000000000"/>
            <w:tcW w:w="2310" w:type="dxa"/>
          </w:tcPr>
          <w:p w:rsidR="00596B6F" w:rsidRDefault="00596B6F" w:rsidP="006E3863">
            <w:r>
              <w:t>Manipur</w:t>
            </w:r>
          </w:p>
        </w:tc>
        <w:tc>
          <w:tcPr>
            <w:tcW w:w="2310" w:type="dxa"/>
          </w:tcPr>
          <w:p w:rsidR="00596B6F" w:rsidRDefault="00596B6F" w:rsidP="006E3863">
            <w:pPr>
              <w:cnfStyle w:val="000000000000"/>
            </w:pPr>
            <w:r>
              <w:t xml:space="preserve">Rs. 452 </w:t>
            </w:r>
            <w:r w:rsidR="00003572">
              <w:t>lakh</w:t>
            </w:r>
          </w:p>
        </w:tc>
        <w:tc>
          <w:tcPr>
            <w:tcW w:w="2311" w:type="dxa"/>
          </w:tcPr>
          <w:p w:rsidR="00596B6F" w:rsidRDefault="00B05519" w:rsidP="006E3863">
            <w:pPr>
              <w:cnfStyle w:val="000000000000"/>
            </w:pPr>
            <w:r>
              <w:t>Paddy Thresher</w:t>
            </w:r>
          </w:p>
        </w:tc>
        <w:tc>
          <w:tcPr>
            <w:tcW w:w="2675" w:type="dxa"/>
          </w:tcPr>
          <w:p w:rsidR="00596B6F" w:rsidRDefault="00596B6F" w:rsidP="006E3863">
            <w:pPr>
              <w:cnfStyle w:val="000000000000"/>
            </w:pPr>
            <w:r>
              <w:t>Fund was allocated during all the years of XI FYP</w:t>
            </w:r>
          </w:p>
        </w:tc>
      </w:tr>
      <w:tr w:rsidR="00596B6F" w:rsidTr="005758AB">
        <w:trPr>
          <w:cnfStyle w:val="000000100000"/>
        </w:trPr>
        <w:tc>
          <w:tcPr>
            <w:cnfStyle w:val="001000000000"/>
            <w:tcW w:w="2310" w:type="dxa"/>
          </w:tcPr>
          <w:p w:rsidR="00596B6F" w:rsidRDefault="00596B6F" w:rsidP="006E3863">
            <w:r>
              <w:t>Rajasthan</w:t>
            </w:r>
          </w:p>
        </w:tc>
        <w:tc>
          <w:tcPr>
            <w:tcW w:w="2310" w:type="dxa"/>
          </w:tcPr>
          <w:p w:rsidR="00596B6F" w:rsidRDefault="00596B6F" w:rsidP="006E3863">
            <w:pPr>
              <w:cnfStyle w:val="000000100000"/>
            </w:pPr>
            <w:r>
              <w:t xml:space="preserve">Rs 25 </w:t>
            </w:r>
            <w:r w:rsidR="00003572">
              <w:t>lakh</w:t>
            </w:r>
            <w:r>
              <w:t xml:space="preserve"> (2010-11)</w:t>
            </w:r>
          </w:p>
        </w:tc>
        <w:tc>
          <w:tcPr>
            <w:tcW w:w="2311" w:type="dxa"/>
          </w:tcPr>
          <w:p w:rsidR="00596B6F" w:rsidRDefault="00596B6F" w:rsidP="006E3863">
            <w:pPr>
              <w:cnfStyle w:val="000000100000"/>
            </w:pPr>
          </w:p>
        </w:tc>
        <w:tc>
          <w:tcPr>
            <w:tcW w:w="2675" w:type="dxa"/>
          </w:tcPr>
          <w:p w:rsidR="00596B6F" w:rsidRDefault="00596B6F" w:rsidP="006E3863">
            <w:pPr>
              <w:cnfStyle w:val="000000100000"/>
            </w:pPr>
            <w:r>
              <w:t>Fund was further allocated to MPUAT for demonstration of equipment</w:t>
            </w:r>
          </w:p>
        </w:tc>
      </w:tr>
      <w:tr w:rsidR="00596B6F" w:rsidTr="005758AB">
        <w:tc>
          <w:tcPr>
            <w:cnfStyle w:val="001000000000"/>
            <w:tcW w:w="2310" w:type="dxa"/>
          </w:tcPr>
          <w:p w:rsidR="00596B6F" w:rsidRDefault="00596B6F" w:rsidP="006E3863">
            <w:r>
              <w:t>Maharashtra</w:t>
            </w:r>
          </w:p>
        </w:tc>
        <w:tc>
          <w:tcPr>
            <w:tcW w:w="2310" w:type="dxa"/>
          </w:tcPr>
          <w:p w:rsidR="00596B6F" w:rsidRDefault="003975E5" w:rsidP="006E3863">
            <w:pPr>
              <w:cnfStyle w:val="000000000000"/>
            </w:pPr>
            <w:r>
              <w:t>Nil</w:t>
            </w:r>
          </w:p>
        </w:tc>
        <w:tc>
          <w:tcPr>
            <w:tcW w:w="2311" w:type="dxa"/>
          </w:tcPr>
          <w:p w:rsidR="00596B6F" w:rsidRDefault="00596B6F" w:rsidP="006E3863">
            <w:pPr>
              <w:cnfStyle w:val="000000000000"/>
            </w:pPr>
          </w:p>
        </w:tc>
        <w:tc>
          <w:tcPr>
            <w:tcW w:w="2675" w:type="dxa"/>
          </w:tcPr>
          <w:p w:rsidR="00596B6F" w:rsidRDefault="00596B6F" w:rsidP="006E3863">
            <w:pPr>
              <w:cnfStyle w:val="000000000000"/>
            </w:pPr>
            <w:r>
              <w:t>No fund was allocated</w:t>
            </w:r>
          </w:p>
        </w:tc>
      </w:tr>
      <w:tr w:rsidR="00596B6F" w:rsidTr="005758AB">
        <w:trPr>
          <w:cnfStyle w:val="000000100000"/>
        </w:trPr>
        <w:tc>
          <w:tcPr>
            <w:cnfStyle w:val="001000000000"/>
            <w:tcW w:w="2310" w:type="dxa"/>
          </w:tcPr>
          <w:p w:rsidR="00596B6F" w:rsidRDefault="00596B6F" w:rsidP="006E3863">
            <w:r>
              <w:t>Uttarakhand</w:t>
            </w:r>
          </w:p>
        </w:tc>
        <w:tc>
          <w:tcPr>
            <w:tcW w:w="2310" w:type="dxa"/>
          </w:tcPr>
          <w:p w:rsidR="00596B6F" w:rsidRDefault="00596B6F" w:rsidP="006E3863">
            <w:pPr>
              <w:cnfStyle w:val="000000100000"/>
            </w:pPr>
            <w:r>
              <w:t xml:space="preserve">Rs 79 </w:t>
            </w:r>
            <w:r w:rsidR="00003572">
              <w:t>lakh</w:t>
            </w:r>
            <w:r>
              <w:t xml:space="preserve"> (2011-12)</w:t>
            </w:r>
          </w:p>
        </w:tc>
        <w:tc>
          <w:tcPr>
            <w:tcW w:w="2311" w:type="dxa"/>
          </w:tcPr>
          <w:p w:rsidR="00596B6F" w:rsidRDefault="00B05519" w:rsidP="006E3863">
            <w:pPr>
              <w:cnfStyle w:val="000000100000"/>
            </w:pPr>
            <w:r>
              <w:t>Millet Thresher</w:t>
            </w:r>
          </w:p>
          <w:p w:rsidR="00B05519" w:rsidRDefault="00B05519" w:rsidP="006E3863">
            <w:pPr>
              <w:cnfStyle w:val="000000100000"/>
            </w:pPr>
            <w:r>
              <w:t>Dal Mill</w:t>
            </w:r>
          </w:p>
          <w:p w:rsidR="00B05519" w:rsidRDefault="00B05519" w:rsidP="006E3863">
            <w:pPr>
              <w:cnfStyle w:val="000000100000"/>
            </w:pPr>
            <w:r>
              <w:t>Jaggery Storage bin</w:t>
            </w:r>
          </w:p>
          <w:p w:rsidR="00B05519" w:rsidRDefault="00B05519" w:rsidP="006E3863">
            <w:pPr>
              <w:cnfStyle w:val="000000100000"/>
            </w:pPr>
            <w:r>
              <w:t>Potato chip cutter machine</w:t>
            </w:r>
          </w:p>
          <w:p w:rsidR="00B05519" w:rsidRDefault="00B05519" w:rsidP="006E3863">
            <w:pPr>
              <w:cnfStyle w:val="000000100000"/>
            </w:pPr>
          </w:p>
        </w:tc>
        <w:tc>
          <w:tcPr>
            <w:tcW w:w="2675" w:type="dxa"/>
          </w:tcPr>
          <w:p w:rsidR="00596B6F" w:rsidRDefault="00FF57EA" w:rsidP="006E3863">
            <w:pPr>
              <w:cnfStyle w:val="000000100000"/>
            </w:pPr>
            <w:r>
              <w:t xml:space="preserve">Rs 79 </w:t>
            </w:r>
            <w:r w:rsidR="00003572">
              <w:t>lakh</w:t>
            </w:r>
            <w:r>
              <w:t xml:space="preserve"> was sanctioned during 2011-12. However, there being no provision at the state government level due to technical reasons, the amount was revalidated to be spent during 2012-13.</w:t>
            </w:r>
          </w:p>
        </w:tc>
      </w:tr>
      <w:tr w:rsidR="00596B6F" w:rsidTr="005758AB">
        <w:tc>
          <w:tcPr>
            <w:cnfStyle w:val="001000000000"/>
            <w:tcW w:w="2310" w:type="dxa"/>
          </w:tcPr>
          <w:p w:rsidR="00596B6F" w:rsidRDefault="00596B6F" w:rsidP="006E3863">
            <w:r>
              <w:t>Madhya Pradesh</w:t>
            </w:r>
          </w:p>
        </w:tc>
        <w:tc>
          <w:tcPr>
            <w:tcW w:w="2310" w:type="dxa"/>
          </w:tcPr>
          <w:p w:rsidR="00596B6F" w:rsidRDefault="00596B6F" w:rsidP="006E3863">
            <w:pPr>
              <w:cnfStyle w:val="000000000000"/>
            </w:pPr>
            <w:r>
              <w:t xml:space="preserve">Rs </w:t>
            </w:r>
            <w:r w:rsidR="003F1DDD">
              <w:t xml:space="preserve">64 </w:t>
            </w:r>
            <w:r w:rsidR="00003572">
              <w:t>lakh</w:t>
            </w:r>
            <w:r w:rsidR="003F1DDD">
              <w:t xml:space="preserve"> (2008-09)</w:t>
            </w:r>
          </w:p>
          <w:p w:rsidR="003F1DDD" w:rsidRDefault="003F1DDD" w:rsidP="006E3863">
            <w:pPr>
              <w:cnfStyle w:val="000000000000"/>
            </w:pPr>
            <w:r>
              <w:t xml:space="preserve">Rs 44 </w:t>
            </w:r>
            <w:r w:rsidR="00003572">
              <w:t>lakh</w:t>
            </w:r>
            <w:r>
              <w:t xml:space="preserve"> (2010-11)</w:t>
            </w:r>
          </w:p>
          <w:p w:rsidR="003F1DDD" w:rsidRDefault="003F1DDD" w:rsidP="006E3863">
            <w:pPr>
              <w:cnfStyle w:val="000000000000"/>
            </w:pPr>
            <w:r>
              <w:t xml:space="preserve">Rs 221 </w:t>
            </w:r>
            <w:r w:rsidR="00003572">
              <w:t>lakh</w:t>
            </w:r>
            <w:r>
              <w:t xml:space="preserve"> (2011-12)</w:t>
            </w:r>
          </w:p>
        </w:tc>
        <w:tc>
          <w:tcPr>
            <w:tcW w:w="2311" w:type="dxa"/>
          </w:tcPr>
          <w:p w:rsidR="00596B6F" w:rsidRDefault="00596B6F" w:rsidP="006E3863">
            <w:pPr>
              <w:cnfStyle w:val="000000000000"/>
            </w:pPr>
          </w:p>
        </w:tc>
        <w:tc>
          <w:tcPr>
            <w:tcW w:w="2675" w:type="dxa"/>
          </w:tcPr>
          <w:p w:rsidR="00596B6F" w:rsidRDefault="003D1D95" w:rsidP="006E3863">
            <w:pPr>
              <w:cnfStyle w:val="000000000000"/>
            </w:pPr>
            <w:r>
              <w:t>Training as well as demonstration  were organized</w:t>
            </w:r>
          </w:p>
        </w:tc>
      </w:tr>
      <w:tr w:rsidR="003F1DDD" w:rsidTr="005758AB">
        <w:trPr>
          <w:cnfStyle w:val="000000100000"/>
        </w:trPr>
        <w:tc>
          <w:tcPr>
            <w:cnfStyle w:val="001000000000"/>
            <w:tcW w:w="2310" w:type="dxa"/>
          </w:tcPr>
          <w:p w:rsidR="003F1DDD" w:rsidRDefault="003F1DDD" w:rsidP="006E3863">
            <w:r>
              <w:t>Odisha</w:t>
            </w:r>
          </w:p>
        </w:tc>
        <w:tc>
          <w:tcPr>
            <w:tcW w:w="2310" w:type="dxa"/>
          </w:tcPr>
          <w:p w:rsidR="003F1DDD" w:rsidRDefault="003F1DDD" w:rsidP="006E3863">
            <w:pPr>
              <w:cnfStyle w:val="000000100000"/>
            </w:pPr>
            <w:r>
              <w:t xml:space="preserve">Rs 34 </w:t>
            </w:r>
            <w:r w:rsidR="00003572">
              <w:t>lakh</w:t>
            </w:r>
            <w:r>
              <w:t xml:space="preserve"> (2007-08)</w:t>
            </w:r>
          </w:p>
          <w:p w:rsidR="003F1DDD" w:rsidRDefault="003F1DDD" w:rsidP="006E3863">
            <w:pPr>
              <w:cnfStyle w:val="000000100000"/>
            </w:pPr>
            <w:r>
              <w:t xml:space="preserve">Rs 90 </w:t>
            </w:r>
            <w:r w:rsidR="00003572">
              <w:t>lakh</w:t>
            </w:r>
            <w:r>
              <w:t xml:space="preserve"> (2010-11)</w:t>
            </w:r>
          </w:p>
          <w:p w:rsidR="003F1DDD" w:rsidRDefault="003F1DDD" w:rsidP="006E3863">
            <w:pPr>
              <w:cnfStyle w:val="000000100000"/>
            </w:pPr>
            <w:r>
              <w:t xml:space="preserve">Rs 54 </w:t>
            </w:r>
            <w:r w:rsidR="00003572">
              <w:t>lakh</w:t>
            </w:r>
            <w:r>
              <w:t xml:space="preserve"> (2011-12)</w:t>
            </w:r>
          </w:p>
        </w:tc>
        <w:tc>
          <w:tcPr>
            <w:tcW w:w="2311" w:type="dxa"/>
          </w:tcPr>
          <w:p w:rsidR="003F1DDD" w:rsidRDefault="003975E5" w:rsidP="006E3863">
            <w:pPr>
              <w:cnfStyle w:val="000000100000"/>
            </w:pPr>
            <w:r>
              <w:t>Mini Dal Mill</w:t>
            </w:r>
          </w:p>
          <w:p w:rsidR="003975E5" w:rsidRDefault="003975E5" w:rsidP="006E3863">
            <w:pPr>
              <w:cnfStyle w:val="000000100000"/>
            </w:pPr>
            <w:r w:rsidRPr="003975E5">
              <w:t>Power Groundnut Decorticator</w:t>
            </w:r>
          </w:p>
          <w:p w:rsidR="003975E5" w:rsidRDefault="003975E5" w:rsidP="003975E5">
            <w:pPr>
              <w:cnfStyle w:val="000000100000"/>
            </w:pPr>
            <w:r>
              <w:t xml:space="preserve">Power  ground </w:t>
            </w:r>
          </w:p>
          <w:p w:rsidR="003975E5" w:rsidRDefault="003975E5" w:rsidP="003975E5">
            <w:pPr>
              <w:cnfStyle w:val="000000100000"/>
            </w:pPr>
            <w:r>
              <w:t>nut Stripper</w:t>
            </w:r>
          </w:p>
          <w:p w:rsidR="003975E5" w:rsidRDefault="003975E5" w:rsidP="003975E5">
            <w:pPr>
              <w:cnfStyle w:val="000000100000"/>
            </w:pPr>
            <w:r>
              <w:t xml:space="preserve">Power maize </w:t>
            </w:r>
          </w:p>
          <w:p w:rsidR="003975E5" w:rsidRDefault="003975E5" w:rsidP="003975E5">
            <w:pPr>
              <w:cnfStyle w:val="000000100000"/>
            </w:pPr>
            <w:r>
              <w:t xml:space="preserve">dehausker </w:t>
            </w:r>
          </w:p>
          <w:p w:rsidR="003975E5" w:rsidRDefault="003975E5" w:rsidP="003975E5">
            <w:pPr>
              <w:cnfStyle w:val="000000100000"/>
            </w:pPr>
            <w:r>
              <w:t xml:space="preserve">sheller </w:t>
            </w:r>
          </w:p>
          <w:p w:rsidR="003975E5" w:rsidRDefault="003975E5" w:rsidP="003975E5">
            <w:pPr>
              <w:cnfStyle w:val="000000100000"/>
            </w:pPr>
            <w:r>
              <w:t>R.R Rice sheller/</w:t>
            </w:r>
          </w:p>
          <w:p w:rsidR="003975E5" w:rsidRDefault="003975E5" w:rsidP="003975E5">
            <w:pPr>
              <w:cnfStyle w:val="000000100000"/>
            </w:pPr>
            <w:r>
              <w:t>Polisher</w:t>
            </w:r>
          </w:p>
          <w:p w:rsidR="003975E5" w:rsidRDefault="003975E5" w:rsidP="003975E5">
            <w:pPr>
              <w:cnfStyle w:val="000000100000"/>
            </w:pPr>
            <w:r>
              <w:t xml:space="preserve">Tomato Seed </w:t>
            </w:r>
          </w:p>
          <w:p w:rsidR="003975E5" w:rsidRDefault="003975E5" w:rsidP="003975E5">
            <w:pPr>
              <w:cnfStyle w:val="000000100000"/>
            </w:pPr>
            <w:r>
              <w:t>Extractor</w:t>
            </w:r>
          </w:p>
          <w:p w:rsidR="003975E5" w:rsidRDefault="003975E5" w:rsidP="003975E5">
            <w:pPr>
              <w:cnfStyle w:val="000000100000"/>
            </w:pPr>
            <w:r>
              <w:t xml:space="preserve">Power Pulse </w:t>
            </w:r>
          </w:p>
          <w:p w:rsidR="003975E5" w:rsidRDefault="003975E5" w:rsidP="003975E5">
            <w:pPr>
              <w:cnfStyle w:val="000000100000"/>
            </w:pPr>
            <w:r>
              <w:t>Thresher</w:t>
            </w:r>
          </w:p>
          <w:p w:rsidR="003975E5" w:rsidRDefault="003975E5" w:rsidP="003975E5">
            <w:pPr>
              <w:cnfStyle w:val="000000100000"/>
            </w:pPr>
            <w:r>
              <w:t xml:space="preserve">Pulse cleaner </w:t>
            </w:r>
          </w:p>
          <w:p w:rsidR="003975E5" w:rsidRDefault="003975E5" w:rsidP="003975E5">
            <w:pPr>
              <w:cnfStyle w:val="000000100000"/>
            </w:pPr>
            <w:r>
              <w:t>cum Grader</w:t>
            </w:r>
          </w:p>
        </w:tc>
        <w:tc>
          <w:tcPr>
            <w:tcW w:w="2675" w:type="dxa"/>
          </w:tcPr>
          <w:p w:rsidR="003F1DDD" w:rsidRDefault="00957493" w:rsidP="006E3863">
            <w:pPr>
              <w:cnfStyle w:val="000000100000"/>
            </w:pPr>
            <w:r>
              <w:t xml:space="preserve">Training and Demonstrations were organized </w:t>
            </w:r>
          </w:p>
        </w:tc>
      </w:tr>
      <w:tr w:rsidR="00B05519" w:rsidTr="005758AB">
        <w:tc>
          <w:tcPr>
            <w:cnfStyle w:val="001000000000"/>
            <w:tcW w:w="2310" w:type="dxa"/>
          </w:tcPr>
          <w:p w:rsidR="00B05519" w:rsidRDefault="00B05519" w:rsidP="006E3863">
            <w:r>
              <w:t>West Bengal</w:t>
            </w:r>
          </w:p>
        </w:tc>
        <w:tc>
          <w:tcPr>
            <w:tcW w:w="2310" w:type="dxa"/>
          </w:tcPr>
          <w:p w:rsidR="00B05519" w:rsidRDefault="00B05519" w:rsidP="006E3863">
            <w:pPr>
              <w:cnfStyle w:val="000000000000"/>
            </w:pPr>
            <w:r>
              <w:t xml:space="preserve">Rs 70 </w:t>
            </w:r>
            <w:r w:rsidR="00003572">
              <w:t>lakh</w:t>
            </w:r>
            <w:r>
              <w:t xml:space="preserve"> (2009-10)</w:t>
            </w:r>
          </w:p>
        </w:tc>
        <w:tc>
          <w:tcPr>
            <w:tcW w:w="2311" w:type="dxa"/>
          </w:tcPr>
          <w:p w:rsidR="00B05519" w:rsidRDefault="00B05519" w:rsidP="006E3863">
            <w:pPr>
              <w:cnfStyle w:val="000000000000"/>
            </w:pPr>
            <w:r>
              <w:t>Seed Grader</w:t>
            </w:r>
          </w:p>
          <w:p w:rsidR="00B05519" w:rsidRDefault="00B05519" w:rsidP="006E3863">
            <w:pPr>
              <w:cnfStyle w:val="000000000000"/>
            </w:pPr>
            <w:r>
              <w:t>Seed Processing Machine</w:t>
            </w:r>
          </w:p>
          <w:p w:rsidR="00B05519" w:rsidRDefault="00B05519" w:rsidP="006E3863">
            <w:pPr>
              <w:cnfStyle w:val="000000000000"/>
            </w:pPr>
          </w:p>
        </w:tc>
        <w:tc>
          <w:tcPr>
            <w:tcW w:w="2675" w:type="dxa"/>
          </w:tcPr>
          <w:p w:rsidR="00B05519" w:rsidRDefault="00B05519" w:rsidP="006E3863">
            <w:pPr>
              <w:cnfStyle w:val="000000000000"/>
            </w:pPr>
            <w:r>
              <w:t xml:space="preserve">Training </w:t>
            </w:r>
            <w:r w:rsidR="004669D4">
              <w:t xml:space="preserve">and demonstrations </w:t>
            </w:r>
            <w:r>
              <w:t>organized by State Ag. Department</w:t>
            </w:r>
          </w:p>
        </w:tc>
      </w:tr>
    </w:tbl>
    <w:p w:rsidR="00957493" w:rsidRPr="006E3863" w:rsidRDefault="00946037" w:rsidP="00BC023F">
      <w:pPr>
        <w:jc w:val="both"/>
      </w:pPr>
      <w:r>
        <w:lastRenderedPageBreak/>
        <w:t xml:space="preserve">Among the sample states, no funds were allocated to Tamil Nadu and Maharashtra and therefore no demonstrations or training </w:t>
      </w:r>
      <w:r w:rsidR="002F2AF7">
        <w:t xml:space="preserve">programs </w:t>
      </w:r>
      <w:r>
        <w:t xml:space="preserve">were organized. An amount of Rs. 25 </w:t>
      </w:r>
      <w:r w:rsidR="00003572">
        <w:t>lakh</w:t>
      </w:r>
      <w:r>
        <w:t xml:space="preserve"> was allocated to Rajasthan State Agriculture Department during the year 2010-11 which was further given to MPUAT for organizing the demonstration activities. Manipur received the funds for demonstration activities in all the five years of XI Five Year Plan amounting to Rs. 452 </w:t>
      </w:r>
      <w:r w:rsidR="00003572">
        <w:t>lakh</w:t>
      </w:r>
      <w:r>
        <w:t xml:space="preserve">, the major portion being received during the years 2011-12 and 2010-11, at Rs. 253 </w:t>
      </w:r>
      <w:r w:rsidR="00003572">
        <w:t>lakh</w:t>
      </w:r>
      <w:r>
        <w:t xml:space="preserve"> and Rs. 115 </w:t>
      </w:r>
      <w:r w:rsidR="00003572">
        <w:t>lakh</w:t>
      </w:r>
      <w:r>
        <w:t xml:space="preserve"> respectively. </w:t>
      </w:r>
      <w:r w:rsidR="00BC023F">
        <w:t xml:space="preserve"> </w:t>
      </w:r>
    </w:p>
    <w:p w:rsidR="00DC5BC5" w:rsidRDefault="00DC5BC5" w:rsidP="007C368B">
      <w:pPr>
        <w:jc w:val="both"/>
        <w:rPr>
          <w:rFonts w:asciiTheme="majorHAnsi" w:eastAsiaTheme="majorEastAsia" w:hAnsiTheme="majorHAnsi" w:cstheme="majorBidi"/>
          <w:color w:val="365F91" w:themeColor="accent1" w:themeShade="BF"/>
          <w:sz w:val="28"/>
          <w:szCs w:val="28"/>
        </w:rPr>
      </w:pPr>
      <w:r>
        <w:br w:type="page"/>
      </w:r>
    </w:p>
    <w:p w:rsidR="00163F4A" w:rsidRDefault="008E558E" w:rsidP="00A751D6">
      <w:pPr>
        <w:pStyle w:val="Heading1"/>
        <w:jc w:val="center"/>
      </w:pPr>
      <w:bookmarkStart w:id="72" w:name="_Toc388345044"/>
      <w:r>
        <w:lastRenderedPageBreak/>
        <w:t xml:space="preserve">Chapter 4: </w:t>
      </w:r>
      <w:r w:rsidR="00163F4A">
        <w:t>Findings</w:t>
      </w:r>
      <w:r>
        <w:t xml:space="preserve"> from Field</w:t>
      </w:r>
      <w:bookmarkEnd w:id="72"/>
    </w:p>
    <w:p w:rsidR="00946037" w:rsidRDefault="00946037" w:rsidP="00946037">
      <w:pPr>
        <w:jc w:val="both"/>
      </w:pPr>
      <w:r>
        <w:t>To capture the responses from participants of Post Harvest Technology and Management Scheme</w:t>
      </w:r>
      <w:r w:rsidR="005758AB">
        <w:t>, primary</w:t>
      </w:r>
      <w:r>
        <w:t xml:space="preserve"> research were conducted in 10 states as indicted in table 2 of chapter 2. Two different categories of beneficiaries (i) the training beneficiaries who have attended the training program and (ii) the demonstration beneficiaries who have adopted/ used the equipment or technology were administered in person to understand their views and opinion on the demonstration as well as to assess the effectiveness and usefulness of the scheme and equipment being used under demonstration. This information was collected using structured questionnaires. </w:t>
      </w:r>
    </w:p>
    <w:p w:rsidR="00946037" w:rsidRDefault="00946037" w:rsidP="00946037">
      <w:pPr>
        <w:jc w:val="both"/>
      </w:pPr>
      <w:r>
        <w:t xml:space="preserve">The nodal officers from the respective institutions which includes the CIPHET implementing agencies and State Agriculture Departments were also interviewed using semi structured questionnaires and open interviews. </w:t>
      </w:r>
    </w:p>
    <w:p w:rsidR="00031FE7" w:rsidRPr="00FF57EA" w:rsidRDefault="00946037" w:rsidP="00946037">
      <w:pPr>
        <w:jc w:val="both"/>
      </w:pPr>
      <w:r>
        <w:t xml:space="preserve">The sections in this chapter give a detailed analysis of primary research carried out for the PHTM Scheme. </w:t>
      </w:r>
      <w:r w:rsidR="00031FE7">
        <w:t xml:space="preserve">  </w:t>
      </w:r>
    </w:p>
    <w:p w:rsidR="00697155" w:rsidRDefault="00D77115" w:rsidP="00382043">
      <w:pPr>
        <w:pStyle w:val="Heading2"/>
      </w:pPr>
      <w:bookmarkStart w:id="73" w:name="_Toc388345045"/>
      <w:r>
        <w:t xml:space="preserve">4.1 Participant’s Response on </w:t>
      </w:r>
      <w:r w:rsidR="006F0B34">
        <w:t>Train</w:t>
      </w:r>
      <w:r>
        <w:t>ings organized under PHTM Scheme</w:t>
      </w:r>
      <w:bookmarkEnd w:id="73"/>
    </w:p>
    <w:p w:rsidR="005A3F6F" w:rsidRDefault="00946037" w:rsidP="005A3F6F">
      <w:pPr>
        <w:spacing w:after="0"/>
        <w:jc w:val="both"/>
      </w:pPr>
      <w:r>
        <w:t>The training participants were covered from three states, viz., Madhya Pradesh, Odisha and Uttarakhand. The beneficiaries were selected on the basis of information shared by implementing agencies and availability of participants. A total of 118 training participants were covered, out of which 63, 49 and 6 beneficiaries belonged to Madhya Pradesh, Odisha and Uttarakhand, respectively.</w:t>
      </w:r>
      <w:r w:rsidR="005A3F6F">
        <w:t xml:space="preserve"> </w:t>
      </w:r>
    </w:p>
    <w:p w:rsidR="005A3F6F" w:rsidRDefault="005A3F6F" w:rsidP="005A3F6F">
      <w:pPr>
        <w:pStyle w:val="Heading3"/>
      </w:pPr>
      <w:bookmarkStart w:id="74" w:name="_Toc388345046"/>
      <w:r>
        <w:t>4.1.1 Demographic Details of Respondents participated in training program</w:t>
      </w:r>
      <w:bookmarkEnd w:id="74"/>
      <w:r>
        <w:t xml:space="preserve"> </w:t>
      </w:r>
    </w:p>
    <w:p w:rsidR="009E69BB" w:rsidRDefault="009E69BB" w:rsidP="009E69BB">
      <w:pPr>
        <w:pStyle w:val="Caption"/>
        <w:keepNext/>
        <w:jc w:val="center"/>
      </w:pPr>
      <w:bookmarkStart w:id="75" w:name="_Toc388345078"/>
      <w:r>
        <w:t xml:space="preserve">Table </w:t>
      </w:r>
      <w:fldSimple w:instr=" SEQ Table \* ARABIC ">
        <w:r w:rsidR="005758AB">
          <w:rPr>
            <w:noProof/>
          </w:rPr>
          <w:t>11</w:t>
        </w:r>
      </w:fldSimple>
      <w:r>
        <w:t xml:space="preserve"> Demographic profile of Training respondents under PHTM Scheme</w:t>
      </w:r>
      <w:bookmarkEnd w:id="75"/>
    </w:p>
    <w:tbl>
      <w:tblPr>
        <w:tblStyle w:val="LightList-Accent110"/>
        <w:tblW w:w="9297" w:type="dxa"/>
        <w:tblLook w:val="04A0"/>
      </w:tblPr>
      <w:tblGrid>
        <w:gridCol w:w="1526"/>
        <w:gridCol w:w="899"/>
        <w:gridCol w:w="1175"/>
        <w:gridCol w:w="597"/>
        <w:gridCol w:w="649"/>
        <w:gridCol w:w="940"/>
        <w:gridCol w:w="709"/>
        <w:gridCol w:w="547"/>
        <w:gridCol w:w="547"/>
        <w:gridCol w:w="884"/>
        <w:gridCol w:w="824"/>
      </w:tblGrid>
      <w:tr w:rsidR="00FE57DD" w:rsidRPr="00FE57DD" w:rsidTr="005A3F6F">
        <w:trPr>
          <w:cnfStyle w:val="100000000000"/>
          <w:trHeight w:val="600"/>
        </w:trPr>
        <w:tc>
          <w:tcPr>
            <w:cnfStyle w:val="001000000000"/>
            <w:tcW w:w="1526" w:type="dxa"/>
            <w:vMerge w:val="restart"/>
            <w:noWrap/>
            <w:hideMark/>
          </w:tcPr>
          <w:p w:rsidR="00FE57DD" w:rsidRPr="00FE57DD" w:rsidRDefault="00FE57DD" w:rsidP="00065EFE">
            <w:pPr>
              <w:rPr>
                <w:rFonts w:ascii="Calibri" w:eastAsia="Times New Roman" w:hAnsi="Calibri" w:cs="Times New Roman"/>
                <w:szCs w:val="22"/>
                <w:lang w:eastAsia="en-IN"/>
              </w:rPr>
            </w:pPr>
            <w:r w:rsidRPr="00FE57DD">
              <w:rPr>
                <w:rFonts w:ascii="Calibri" w:eastAsia="Times New Roman" w:hAnsi="Calibri" w:cs="Times New Roman"/>
                <w:szCs w:val="22"/>
                <w:lang w:eastAsia="en-IN"/>
              </w:rPr>
              <w:t>State</w:t>
            </w:r>
          </w:p>
        </w:tc>
        <w:tc>
          <w:tcPr>
            <w:tcW w:w="899" w:type="dxa"/>
            <w:vMerge w:val="restart"/>
            <w:hideMark/>
          </w:tcPr>
          <w:p w:rsidR="00FE57DD" w:rsidRPr="00FE57DD" w:rsidRDefault="00FE57DD" w:rsidP="00065EFE">
            <w:pPr>
              <w:cnfStyle w:val="100000000000"/>
              <w:rPr>
                <w:rFonts w:ascii="Calibri" w:eastAsia="Times New Roman" w:hAnsi="Calibri" w:cs="Times New Roman"/>
                <w:szCs w:val="22"/>
                <w:lang w:eastAsia="en-IN"/>
              </w:rPr>
            </w:pPr>
            <w:r w:rsidRPr="00FE57DD">
              <w:rPr>
                <w:rFonts w:ascii="Calibri" w:eastAsia="Times New Roman" w:hAnsi="Calibri" w:cs="Times New Roman"/>
                <w:szCs w:val="22"/>
                <w:lang w:eastAsia="en-IN"/>
              </w:rPr>
              <w:t>Total Sample</w:t>
            </w:r>
          </w:p>
        </w:tc>
        <w:tc>
          <w:tcPr>
            <w:tcW w:w="2421" w:type="dxa"/>
            <w:gridSpan w:val="3"/>
            <w:noWrap/>
            <w:hideMark/>
          </w:tcPr>
          <w:p w:rsidR="00FE57DD" w:rsidRPr="00FE57DD" w:rsidRDefault="00FE57DD" w:rsidP="00065EFE">
            <w:pPr>
              <w:jc w:val="center"/>
              <w:cnfStyle w:val="100000000000"/>
              <w:rPr>
                <w:rFonts w:ascii="Calibri" w:eastAsia="Times New Roman" w:hAnsi="Calibri" w:cs="Times New Roman"/>
                <w:szCs w:val="22"/>
                <w:lang w:eastAsia="en-IN"/>
              </w:rPr>
            </w:pPr>
            <w:r w:rsidRPr="00FE57DD">
              <w:rPr>
                <w:rFonts w:ascii="Calibri" w:eastAsia="Times New Roman" w:hAnsi="Calibri" w:cs="Times New Roman"/>
                <w:szCs w:val="22"/>
                <w:lang w:eastAsia="en-IN"/>
              </w:rPr>
              <w:t>Age (Years)</w:t>
            </w:r>
          </w:p>
        </w:tc>
        <w:tc>
          <w:tcPr>
            <w:tcW w:w="1649" w:type="dxa"/>
            <w:gridSpan w:val="2"/>
            <w:noWrap/>
            <w:hideMark/>
          </w:tcPr>
          <w:p w:rsidR="00FE57DD" w:rsidRPr="00FE57DD" w:rsidRDefault="00FE57DD" w:rsidP="00065EFE">
            <w:pPr>
              <w:jc w:val="center"/>
              <w:cnfStyle w:val="100000000000"/>
              <w:rPr>
                <w:rFonts w:ascii="Calibri" w:eastAsia="Times New Roman" w:hAnsi="Calibri" w:cs="Times New Roman"/>
                <w:szCs w:val="22"/>
                <w:lang w:eastAsia="en-IN"/>
              </w:rPr>
            </w:pPr>
            <w:r w:rsidRPr="00FE57DD">
              <w:rPr>
                <w:rFonts w:ascii="Calibri" w:eastAsia="Times New Roman" w:hAnsi="Calibri" w:cs="Times New Roman"/>
                <w:szCs w:val="22"/>
                <w:lang w:eastAsia="en-IN"/>
              </w:rPr>
              <w:t>Gender</w:t>
            </w:r>
          </w:p>
        </w:tc>
        <w:tc>
          <w:tcPr>
            <w:tcW w:w="2802" w:type="dxa"/>
            <w:gridSpan w:val="4"/>
            <w:noWrap/>
            <w:hideMark/>
          </w:tcPr>
          <w:p w:rsidR="00FE57DD" w:rsidRPr="00FE57DD" w:rsidRDefault="00FE57DD" w:rsidP="00065EFE">
            <w:pPr>
              <w:jc w:val="center"/>
              <w:cnfStyle w:val="100000000000"/>
              <w:rPr>
                <w:rFonts w:ascii="Calibri" w:eastAsia="Times New Roman" w:hAnsi="Calibri" w:cs="Times New Roman"/>
                <w:szCs w:val="22"/>
                <w:lang w:eastAsia="en-IN"/>
              </w:rPr>
            </w:pPr>
            <w:r w:rsidRPr="00FE57DD">
              <w:rPr>
                <w:rFonts w:ascii="Calibri" w:eastAsia="Times New Roman" w:hAnsi="Calibri" w:cs="Times New Roman"/>
                <w:szCs w:val="22"/>
                <w:lang w:eastAsia="en-IN"/>
              </w:rPr>
              <w:t>Caste</w:t>
            </w:r>
          </w:p>
        </w:tc>
      </w:tr>
      <w:tr w:rsidR="00FE57DD" w:rsidRPr="00FE57DD" w:rsidTr="005A3F6F">
        <w:trPr>
          <w:cnfStyle w:val="000000100000"/>
          <w:trHeight w:val="300"/>
        </w:trPr>
        <w:tc>
          <w:tcPr>
            <w:cnfStyle w:val="001000000000"/>
            <w:tcW w:w="1526" w:type="dxa"/>
            <w:vMerge/>
            <w:hideMark/>
          </w:tcPr>
          <w:p w:rsidR="00FE57DD" w:rsidRPr="00FE57DD" w:rsidRDefault="00FE57DD" w:rsidP="00065EFE">
            <w:pPr>
              <w:rPr>
                <w:rFonts w:ascii="Calibri" w:eastAsia="Times New Roman" w:hAnsi="Calibri" w:cs="Times New Roman"/>
                <w:color w:val="000000"/>
                <w:szCs w:val="22"/>
                <w:lang w:eastAsia="en-IN"/>
              </w:rPr>
            </w:pPr>
          </w:p>
        </w:tc>
        <w:tc>
          <w:tcPr>
            <w:tcW w:w="899" w:type="dxa"/>
            <w:vMerge/>
            <w:hideMark/>
          </w:tcPr>
          <w:p w:rsidR="00FE57DD" w:rsidRPr="00FE57DD" w:rsidRDefault="00FE57DD" w:rsidP="00065EFE">
            <w:pPr>
              <w:cnfStyle w:val="000000100000"/>
              <w:rPr>
                <w:rFonts w:ascii="Calibri" w:eastAsia="Times New Roman" w:hAnsi="Calibri" w:cs="Times New Roman"/>
                <w:color w:val="000000"/>
                <w:szCs w:val="22"/>
                <w:lang w:eastAsia="en-IN"/>
              </w:rPr>
            </w:pPr>
          </w:p>
        </w:tc>
        <w:tc>
          <w:tcPr>
            <w:tcW w:w="1175"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Average</w:t>
            </w:r>
          </w:p>
        </w:tc>
        <w:tc>
          <w:tcPr>
            <w:tcW w:w="59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Min</w:t>
            </w:r>
          </w:p>
        </w:tc>
        <w:tc>
          <w:tcPr>
            <w:tcW w:w="649"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Max</w:t>
            </w:r>
          </w:p>
        </w:tc>
        <w:tc>
          <w:tcPr>
            <w:tcW w:w="940"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Female</w:t>
            </w:r>
          </w:p>
        </w:tc>
        <w:tc>
          <w:tcPr>
            <w:tcW w:w="709"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Male</w:t>
            </w:r>
          </w:p>
        </w:tc>
        <w:tc>
          <w:tcPr>
            <w:tcW w:w="54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SC</w:t>
            </w:r>
          </w:p>
        </w:tc>
        <w:tc>
          <w:tcPr>
            <w:tcW w:w="54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ST</w:t>
            </w:r>
          </w:p>
        </w:tc>
        <w:tc>
          <w:tcPr>
            <w:tcW w:w="884"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OBC</w:t>
            </w:r>
          </w:p>
        </w:tc>
        <w:tc>
          <w:tcPr>
            <w:tcW w:w="824"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Oth</w:t>
            </w:r>
            <w:r>
              <w:rPr>
                <w:rFonts w:ascii="Calibri" w:eastAsia="Times New Roman" w:hAnsi="Calibri" w:cs="Times New Roman"/>
                <w:color w:val="000000"/>
                <w:szCs w:val="22"/>
                <w:lang w:eastAsia="en-IN"/>
              </w:rPr>
              <w:t>ers</w:t>
            </w:r>
          </w:p>
        </w:tc>
      </w:tr>
      <w:tr w:rsidR="00FE57DD" w:rsidRPr="00FE57DD" w:rsidTr="005A3F6F">
        <w:trPr>
          <w:trHeight w:val="300"/>
        </w:trPr>
        <w:tc>
          <w:tcPr>
            <w:cnfStyle w:val="001000000000"/>
            <w:tcW w:w="1526" w:type="dxa"/>
            <w:noWrap/>
            <w:hideMark/>
          </w:tcPr>
          <w:p w:rsidR="00FE57DD" w:rsidRPr="00FE57DD" w:rsidRDefault="00FE57DD" w:rsidP="00065EFE">
            <w:pPr>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Madhya Pradesh</w:t>
            </w:r>
          </w:p>
        </w:tc>
        <w:tc>
          <w:tcPr>
            <w:tcW w:w="89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63</w:t>
            </w:r>
          </w:p>
        </w:tc>
        <w:tc>
          <w:tcPr>
            <w:tcW w:w="1175"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43</w:t>
            </w:r>
          </w:p>
        </w:tc>
        <w:tc>
          <w:tcPr>
            <w:tcW w:w="59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17</w:t>
            </w:r>
          </w:p>
        </w:tc>
        <w:tc>
          <w:tcPr>
            <w:tcW w:w="64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70</w:t>
            </w:r>
          </w:p>
        </w:tc>
        <w:tc>
          <w:tcPr>
            <w:tcW w:w="940"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13</w:t>
            </w:r>
          </w:p>
        </w:tc>
        <w:tc>
          <w:tcPr>
            <w:tcW w:w="70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50</w:t>
            </w:r>
          </w:p>
        </w:tc>
        <w:tc>
          <w:tcPr>
            <w:tcW w:w="54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3</w:t>
            </w:r>
          </w:p>
        </w:tc>
        <w:tc>
          <w:tcPr>
            <w:tcW w:w="54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9</w:t>
            </w:r>
          </w:p>
        </w:tc>
        <w:tc>
          <w:tcPr>
            <w:tcW w:w="884"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30</w:t>
            </w:r>
          </w:p>
        </w:tc>
        <w:tc>
          <w:tcPr>
            <w:tcW w:w="824"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21</w:t>
            </w:r>
          </w:p>
        </w:tc>
      </w:tr>
      <w:tr w:rsidR="00FE57DD" w:rsidRPr="00FE57DD" w:rsidTr="005A3F6F">
        <w:trPr>
          <w:cnfStyle w:val="000000100000"/>
          <w:trHeight w:val="300"/>
        </w:trPr>
        <w:tc>
          <w:tcPr>
            <w:cnfStyle w:val="001000000000"/>
            <w:tcW w:w="1526" w:type="dxa"/>
            <w:noWrap/>
            <w:hideMark/>
          </w:tcPr>
          <w:p w:rsidR="00FE57DD" w:rsidRPr="00FE57DD" w:rsidRDefault="00FE57DD" w:rsidP="00065EFE">
            <w:pPr>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Odisha</w:t>
            </w:r>
          </w:p>
        </w:tc>
        <w:tc>
          <w:tcPr>
            <w:tcW w:w="899"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49</w:t>
            </w:r>
          </w:p>
        </w:tc>
        <w:tc>
          <w:tcPr>
            <w:tcW w:w="1175"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38</w:t>
            </w:r>
          </w:p>
        </w:tc>
        <w:tc>
          <w:tcPr>
            <w:tcW w:w="59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22</w:t>
            </w:r>
          </w:p>
        </w:tc>
        <w:tc>
          <w:tcPr>
            <w:tcW w:w="649"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78</w:t>
            </w:r>
          </w:p>
        </w:tc>
        <w:tc>
          <w:tcPr>
            <w:tcW w:w="940"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13</w:t>
            </w:r>
          </w:p>
        </w:tc>
        <w:tc>
          <w:tcPr>
            <w:tcW w:w="709"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36</w:t>
            </w:r>
          </w:p>
        </w:tc>
        <w:tc>
          <w:tcPr>
            <w:tcW w:w="54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6</w:t>
            </w:r>
          </w:p>
        </w:tc>
        <w:tc>
          <w:tcPr>
            <w:tcW w:w="547"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17</w:t>
            </w:r>
          </w:p>
        </w:tc>
        <w:tc>
          <w:tcPr>
            <w:tcW w:w="884"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2</w:t>
            </w:r>
          </w:p>
        </w:tc>
        <w:tc>
          <w:tcPr>
            <w:tcW w:w="824" w:type="dxa"/>
            <w:noWrap/>
            <w:hideMark/>
          </w:tcPr>
          <w:p w:rsidR="00FE57DD" w:rsidRPr="00FE57DD" w:rsidRDefault="00FE57DD" w:rsidP="00065EFE">
            <w:pPr>
              <w:jc w:val="center"/>
              <w:cnfStyle w:val="0000001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24</w:t>
            </w:r>
          </w:p>
        </w:tc>
      </w:tr>
      <w:tr w:rsidR="00FE57DD" w:rsidRPr="00FE57DD" w:rsidTr="005A3F6F">
        <w:trPr>
          <w:trHeight w:val="300"/>
        </w:trPr>
        <w:tc>
          <w:tcPr>
            <w:cnfStyle w:val="001000000000"/>
            <w:tcW w:w="1526" w:type="dxa"/>
            <w:noWrap/>
            <w:hideMark/>
          </w:tcPr>
          <w:p w:rsidR="00FE57DD" w:rsidRPr="00FE57DD" w:rsidRDefault="00FE57DD" w:rsidP="00065EFE">
            <w:pPr>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Uttarakhand</w:t>
            </w:r>
          </w:p>
        </w:tc>
        <w:tc>
          <w:tcPr>
            <w:tcW w:w="89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6</w:t>
            </w:r>
          </w:p>
        </w:tc>
        <w:tc>
          <w:tcPr>
            <w:tcW w:w="1175"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51</w:t>
            </w:r>
          </w:p>
        </w:tc>
        <w:tc>
          <w:tcPr>
            <w:tcW w:w="59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37</w:t>
            </w:r>
          </w:p>
        </w:tc>
        <w:tc>
          <w:tcPr>
            <w:tcW w:w="64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60</w:t>
            </w:r>
          </w:p>
        </w:tc>
        <w:tc>
          <w:tcPr>
            <w:tcW w:w="940"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 </w:t>
            </w:r>
            <w:r>
              <w:rPr>
                <w:rFonts w:ascii="Calibri" w:eastAsia="Times New Roman" w:hAnsi="Calibri" w:cs="Times New Roman"/>
                <w:color w:val="000000"/>
                <w:szCs w:val="22"/>
                <w:lang w:eastAsia="en-IN"/>
              </w:rPr>
              <w:t>-</w:t>
            </w:r>
          </w:p>
        </w:tc>
        <w:tc>
          <w:tcPr>
            <w:tcW w:w="709"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6</w:t>
            </w:r>
          </w:p>
        </w:tc>
        <w:tc>
          <w:tcPr>
            <w:tcW w:w="54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5</w:t>
            </w:r>
          </w:p>
        </w:tc>
        <w:tc>
          <w:tcPr>
            <w:tcW w:w="547"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 </w:t>
            </w:r>
            <w:r>
              <w:rPr>
                <w:rFonts w:ascii="Calibri" w:eastAsia="Times New Roman" w:hAnsi="Calibri" w:cs="Times New Roman"/>
                <w:color w:val="000000"/>
                <w:szCs w:val="22"/>
                <w:lang w:eastAsia="en-IN"/>
              </w:rPr>
              <w:t>-</w:t>
            </w:r>
          </w:p>
        </w:tc>
        <w:tc>
          <w:tcPr>
            <w:tcW w:w="884"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1</w:t>
            </w:r>
          </w:p>
        </w:tc>
        <w:tc>
          <w:tcPr>
            <w:tcW w:w="824" w:type="dxa"/>
            <w:noWrap/>
            <w:hideMark/>
          </w:tcPr>
          <w:p w:rsidR="00FE57DD" w:rsidRPr="00FE57DD" w:rsidRDefault="00FE57DD" w:rsidP="00065EFE">
            <w:pPr>
              <w:jc w:val="center"/>
              <w:cnfStyle w:val="000000000000"/>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 </w:t>
            </w:r>
            <w:r>
              <w:rPr>
                <w:rFonts w:ascii="Calibri" w:eastAsia="Times New Roman" w:hAnsi="Calibri" w:cs="Times New Roman"/>
                <w:color w:val="000000"/>
                <w:szCs w:val="22"/>
                <w:lang w:eastAsia="en-IN"/>
              </w:rPr>
              <w:t>-</w:t>
            </w:r>
          </w:p>
        </w:tc>
      </w:tr>
      <w:tr w:rsidR="00FE57DD" w:rsidRPr="00FE57DD" w:rsidTr="005A3F6F">
        <w:trPr>
          <w:cnfStyle w:val="000000100000"/>
          <w:trHeight w:val="300"/>
        </w:trPr>
        <w:tc>
          <w:tcPr>
            <w:cnfStyle w:val="001000000000"/>
            <w:tcW w:w="1526" w:type="dxa"/>
            <w:noWrap/>
            <w:hideMark/>
          </w:tcPr>
          <w:p w:rsidR="00FE57DD" w:rsidRPr="00FE57DD" w:rsidRDefault="00FE57DD" w:rsidP="00065EFE">
            <w:pPr>
              <w:rPr>
                <w:rFonts w:ascii="Calibri" w:eastAsia="Times New Roman" w:hAnsi="Calibri" w:cs="Times New Roman"/>
                <w:color w:val="000000"/>
                <w:szCs w:val="22"/>
                <w:lang w:eastAsia="en-IN"/>
              </w:rPr>
            </w:pPr>
            <w:r w:rsidRPr="00FE57DD">
              <w:rPr>
                <w:rFonts w:ascii="Calibri" w:eastAsia="Times New Roman" w:hAnsi="Calibri" w:cs="Times New Roman"/>
                <w:color w:val="000000"/>
                <w:szCs w:val="22"/>
                <w:lang w:eastAsia="en-IN"/>
              </w:rPr>
              <w:t xml:space="preserve">Total/Overall </w:t>
            </w:r>
          </w:p>
        </w:tc>
        <w:tc>
          <w:tcPr>
            <w:tcW w:w="899"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118</w:t>
            </w:r>
          </w:p>
        </w:tc>
        <w:tc>
          <w:tcPr>
            <w:tcW w:w="1175"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41.1</w:t>
            </w:r>
          </w:p>
        </w:tc>
        <w:tc>
          <w:tcPr>
            <w:tcW w:w="597"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17</w:t>
            </w:r>
          </w:p>
        </w:tc>
        <w:tc>
          <w:tcPr>
            <w:tcW w:w="649"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78</w:t>
            </w:r>
          </w:p>
        </w:tc>
        <w:tc>
          <w:tcPr>
            <w:tcW w:w="940"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26</w:t>
            </w:r>
          </w:p>
        </w:tc>
        <w:tc>
          <w:tcPr>
            <w:tcW w:w="709"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92</w:t>
            </w:r>
          </w:p>
        </w:tc>
        <w:tc>
          <w:tcPr>
            <w:tcW w:w="547"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14</w:t>
            </w:r>
          </w:p>
        </w:tc>
        <w:tc>
          <w:tcPr>
            <w:tcW w:w="547"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26</w:t>
            </w:r>
          </w:p>
        </w:tc>
        <w:tc>
          <w:tcPr>
            <w:tcW w:w="884"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33</w:t>
            </w:r>
          </w:p>
        </w:tc>
        <w:tc>
          <w:tcPr>
            <w:tcW w:w="824" w:type="dxa"/>
            <w:noWrap/>
            <w:hideMark/>
          </w:tcPr>
          <w:p w:rsidR="00FE57DD" w:rsidRPr="00FE57DD" w:rsidRDefault="00FE57DD" w:rsidP="00065EFE">
            <w:pPr>
              <w:jc w:val="center"/>
              <w:cnfStyle w:val="000000100000"/>
              <w:rPr>
                <w:rFonts w:ascii="Calibri" w:eastAsia="Times New Roman" w:hAnsi="Calibri" w:cs="Times New Roman"/>
                <w:b/>
                <w:bCs/>
                <w:color w:val="000000"/>
                <w:szCs w:val="22"/>
                <w:lang w:eastAsia="en-IN"/>
              </w:rPr>
            </w:pPr>
            <w:r w:rsidRPr="00FE57DD">
              <w:rPr>
                <w:rFonts w:ascii="Calibri" w:eastAsia="Times New Roman" w:hAnsi="Calibri" w:cs="Times New Roman"/>
                <w:b/>
                <w:bCs/>
                <w:color w:val="000000"/>
                <w:szCs w:val="22"/>
                <w:lang w:eastAsia="en-IN"/>
              </w:rPr>
              <w:t>45</w:t>
            </w:r>
          </w:p>
        </w:tc>
      </w:tr>
    </w:tbl>
    <w:p w:rsidR="00CC38D3" w:rsidRDefault="00CC38D3" w:rsidP="007C56C5">
      <w:pPr>
        <w:spacing w:after="0"/>
        <w:jc w:val="both"/>
      </w:pPr>
    </w:p>
    <w:p w:rsidR="00946037" w:rsidRDefault="00946037" w:rsidP="00946037">
      <w:pPr>
        <w:spacing w:after="0"/>
        <w:jc w:val="both"/>
      </w:pPr>
      <w:r>
        <w:t xml:space="preserve">Overall average age of the participants was found to be 41 years with minimum age being 17 years and maximum age being 78 years. Among the states, the average age of participants of Uttarkhand was found to be the highest compared to Madhya Pradesh and Uttarakhand. Out of 118 samples, the participation of females in the training program from the sample state was 22% (26) while 78% (92) were male participants. </w:t>
      </w:r>
    </w:p>
    <w:p w:rsidR="004264A7" w:rsidRDefault="00946037" w:rsidP="00946037">
      <w:pPr>
        <w:spacing w:after="0"/>
        <w:jc w:val="both"/>
      </w:pPr>
      <w:r>
        <w:t>Of the total, 13%, 27%, 37% and 28% belonged to Scheduled Castes, Scheduled Tribes, Other Backward Classes and Others respectively. Among the three states, the representation of Scheduled Castes and Scheduled Tribes in Odisha have been encouraging, with 12% and 35% respectively. The rest 27% and 24% of the participants belong to OBC and general category. In Madhya Pradesh 48% of the participants belonged to Other Backward Class and 33% belonged to general category. The participation of scheduled tribes was 14%.</w:t>
      </w:r>
      <w:r w:rsidR="004264A7">
        <w:t xml:space="preserve"> </w:t>
      </w:r>
    </w:p>
    <w:p w:rsidR="003C7AD7" w:rsidRDefault="003C7AD7" w:rsidP="007C56C5">
      <w:pPr>
        <w:spacing w:after="0"/>
        <w:jc w:val="both"/>
      </w:pPr>
    </w:p>
    <w:p w:rsidR="003C7AD7" w:rsidRDefault="003C7AD7" w:rsidP="009E69BB">
      <w:pPr>
        <w:pStyle w:val="Heading3"/>
      </w:pPr>
      <w:bookmarkStart w:id="76" w:name="_Toc388345047"/>
      <w:r>
        <w:lastRenderedPageBreak/>
        <w:t>4.1.2 Educational Status of Participants and Occupation</w:t>
      </w:r>
      <w:bookmarkEnd w:id="76"/>
    </w:p>
    <w:p w:rsidR="009E69BB" w:rsidRPr="009E69BB" w:rsidRDefault="005758AB" w:rsidP="009E69BB">
      <w:r>
        <w:t>Table 12</w:t>
      </w:r>
      <w:r w:rsidR="00946037">
        <w:t xml:space="preserve"> below gives the details</w:t>
      </w:r>
      <w:r>
        <w:t xml:space="preserve"> of participants who have undergone</w:t>
      </w:r>
      <w:r w:rsidR="00946037">
        <w:t xml:space="preserve"> </w:t>
      </w:r>
      <w:r>
        <w:t xml:space="preserve">training under PHTM Scheme </w:t>
      </w:r>
      <w:r w:rsidR="00946037">
        <w:t xml:space="preserve">with respect to </w:t>
      </w:r>
      <w:r>
        <w:t xml:space="preserve">their </w:t>
      </w:r>
      <w:r w:rsidR="00946037">
        <w:t xml:space="preserve">educational status and </w:t>
      </w:r>
      <w:r>
        <w:t xml:space="preserve">the </w:t>
      </w:r>
      <w:r w:rsidR="00946037">
        <w:t>occupational status</w:t>
      </w:r>
      <w:r>
        <w:t>.</w:t>
      </w:r>
      <w:r w:rsidR="009E69BB">
        <w:t xml:space="preserve"> </w:t>
      </w:r>
    </w:p>
    <w:p w:rsidR="009E69BB" w:rsidRDefault="009E69BB" w:rsidP="009E69BB">
      <w:pPr>
        <w:pStyle w:val="Caption"/>
        <w:keepNext/>
        <w:jc w:val="center"/>
      </w:pPr>
      <w:bookmarkStart w:id="77" w:name="_Toc388345079"/>
      <w:r>
        <w:t xml:space="preserve">Table </w:t>
      </w:r>
      <w:fldSimple w:instr=" SEQ Table \* ARABIC ">
        <w:r w:rsidR="005758AB">
          <w:rPr>
            <w:noProof/>
          </w:rPr>
          <w:t>12</w:t>
        </w:r>
      </w:fldSimple>
      <w:r>
        <w:t xml:space="preserve"> Educational status and occupation of respondents under PHTM Scheme</w:t>
      </w:r>
      <w:bookmarkEnd w:id="77"/>
    </w:p>
    <w:tbl>
      <w:tblPr>
        <w:tblStyle w:val="LightList-Accent110"/>
        <w:tblW w:w="9259" w:type="dxa"/>
        <w:tblLook w:val="04A0"/>
      </w:tblPr>
      <w:tblGrid>
        <w:gridCol w:w="1646"/>
        <w:gridCol w:w="1085"/>
        <w:gridCol w:w="520"/>
        <w:gridCol w:w="858"/>
        <w:gridCol w:w="1037"/>
        <w:gridCol w:w="766"/>
        <w:gridCol w:w="1142"/>
        <w:gridCol w:w="1134"/>
        <w:gridCol w:w="1071"/>
      </w:tblGrid>
      <w:tr w:rsidR="009E69BB" w:rsidRPr="009E69BB" w:rsidTr="00D9091C">
        <w:trPr>
          <w:cnfStyle w:val="100000000000"/>
          <w:trHeight w:val="300"/>
        </w:trPr>
        <w:tc>
          <w:tcPr>
            <w:cnfStyle w:val="001000000000"/>
            <w:tcW w:w="1646" w:type="dxa"/>
            <w:vMerge w:val="restart"/>
            <w:noWrap/>
            <w:hideMark/>
          </w:tcPr>
          <w:p w:rsidR="009E69BB" w:rsidRPr="009E69BB" w:rsidRDefault="009E69BB" w:rsidP="009E69BB">
            <w:pPr>
              <w:rPr>
                <w:rFonts w:ascii="Calibri" w:eastAsia="Times New Roman" w:hAnsi="Calibri" w:cs="Times New Roman"/>
                <w:szCs w:val="22"/>
                <w:lang w:eastAsia="en-IN"/>
              </w:rPr>
            </w:pPr>
            <w:r w:rsidRPr="009E69BB">
              <w:rPr>
                <w:rFonts w:ascii="Calibri" w:eastAsia="Times New Roman" w:hAnsi="Calibri" w:cs="Times New Roman"/>
                <w:szCs w:val="22"/>
                <w:lang w:eastAsia="en-IN"/>
              </w:rPr>
              <w:t>State</w:t>
            </w:r>
          </w:p>
        </w:tc>
        <w:tc>
          <w:tcPr>
            <w:tcW w:w="4266" w:type="dxa"/>
            <w:gridSpan w:val="5"/>
            <w:noWrap/>
            <w:hideMark/>
          </w:tcPr>
          <w:p w:rsidR="009E69BB" w:rsidRPr="009E69BB" w:rsidRDefault="009E69BB" w:rsidP="009E69BB">
            <w:pPr>
              <w:jc w:val="center"/>
              <w:cnfStyle w:val="100000000000"/>
              <w:rPr>
                <w:rFonts w:ascii="Calibri" w:eastAsia="Times New Roman" w:hAnsi="Calibri" w:cs="Times New Roman"/>
                <w:szCs w:val="22"/>
                <w:lang w:eastAsia="en-IN"/>
              </w:rPr>
            </w:pPr>
            <w:r w:rsidRPr="009E69BB">
              <w:rPr>
                <w:rFonts w:ascii="Calibri" w:eastAsia="Times New Roman" w:hAnsi="Calibri" w:cs="Times New Roman"/>
                <w:szCs w:val="22"/>
                <w:lang w:eastAsia="en-IN"/>
              </w:rPr>
              <w:t xml:space="preserve">Education </w:t>
            </w:r>
          </w:p>
        </w:tc>
        <w:tc>
          <w:tcPr>
            <w:tcW w:w="2276" w:type="dxa"/>
            <w:gridSpan w:val="2"/>
            <w:noWrap/>
            <w:hideMark/>
          </w:tcPr>
          <w:p w:rsidR="009E69BB" w:rsidRPr="009E69BB" w:rsidRDefault="009E69BB" w:rsidP="009E69BB">
            <w:pPr>
              <w:jc w:val="center"/>
              <w:cnfStyle w:val="100000000000"/>
              <w:rPr>
                <w:rFonts w:ascii="Calibri" w:eastAsia="Times New Roman" w:hAnsi="Calibri" w:cs="Times New Roman"/>
                <w:szCs w:val="22"/>
                <w:lang w:eastAsia="en-IN"/>
              </w:rPr>
            </w:pPr>
            <w:r w:rsidRPr="009E69BB">
              <w:rPr>
                <w:rFonts w:ascii="Calibri" w:eastAsia="Times New Roman" w:hAnsi="Calibri" w:cs="Times New Roman"/>
                <w:szCs w:val="22"/>
                <w:lang w:eastAsia="en-IN"/>
              </w:rPr>
              <w:t>Occupation</w:t>
            </w:r>
          </w:p>
        </w:tc>
        <w:tc>
          <w:tcPr>
            <w:tcW w:w="1071" w:type="dxa"/>
            <w:vMerge w:val="restart"/>
            <w:hideMark/>
          </w:tcPr>
          <w:p w:rsidR="009E69BB" w:rsidRPr="009E69BB" w:rsidRDefault="009E69BB" w:rsidP="009E69BB">
            <w:pPr>
              <w:jc w:val="center"/>
              <w:cnfStyle w:val="100000000000"/>
              <w:rPr>
                <w:rFonts w:ascii="Calibri" w:eastAsia="Times New Roman" w:hAnsi="Calibri" w:cs="Times New Roman"/>
                <w:szCs w:val="22"/>
                <w:lang w:eastAsia="en-IN"/>
              </w:rPr>
            </w:pPr>
            <w:r w:rsidRPr="009E69BB">
              <w:rPr>
                <w:rFonts w:ascii="Calibri" w:eastAsia="Times New Roman" w:hAnsi="Calibri" w:cs="Times New Roman"/>
                <w:szCs w:val="22"/>
                <w:lang w:eastAsia="en-IN"/>
              </w:rPr>
              <w:t>Average Land Holding (Acre)</w:t>
            </w:r>
          </w:p>
        </w:tc>
      </w:tr>
      <w:tr w:rsidR="00D9091C" w:rsidRPr="009E69BB" w:rsidTr="00D9091C">
        <w:trPr>
          <w:cnfStyle w:val="000000100000"/>
          <w:trHeight w:val="600"/>
        </w:trPr>
        <w:tc>
          <w:tcPr>
            <w:cnfStyle w:val="001000000000"/>
            <w:tcW w:w="1646" w:type="dxa"/>
            <w:vMerge/>
            <w:hideMark/>
          </w:tcPr>
          <w:p w:rsidR="009E69BB" w:rsidRPr="009E69BB" w:rsidRDefault="009E69BB" w:rsidP="009E69BB">
            <w:pPr>
              <w:rPr>
                <w:rFonts w:ascii="Calibri" w:eastAsia="Times New Roman" w:hAnsi="Calibri" w:cs="Times New Roman"/>
                <w:color w:val="000000"/>
                <w:szCs w:val="22"/>
                <w:lang w:eastAsia="en-IN"/>
              </w:rPr>
            </w:pPr>
          </w:p>
        </w:tc>
        <w:tc>
          <w:tcPr>
            <w:tcW w:w="1085"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Primary</w:t>
            </w:r>
          </w:p>
        </w:tc>
        <w:tc>
          <w:tcPr>
            <w:tcW w:w="520"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Sec</w:t>
            </w:r>
          </w:p>
        </w:tc>
        <w:tc>
          <w:tcPr>
            <w:tcW w:w="858"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H. Sec</w:t>
            </w:r>
          </w:p>
        </w:tc>
        <w:tc>
          <w:tcPr>
            <w:tcW w:w="1037" w:type="dxa"/>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Grad &amp; Above</w:t>
            </w:r>
          </w:p>
        </w:tc>
        <w:tc>
          <w:tcPr>
            <w:tcW w:w="766"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None</w:t>
            </w:r>
          </w:p>
        </w:tc>
        <w:tc>
          <w:tcPr>
            <w:tcW w:w="1142"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Farming</w:t>
            </w:r>
          </w:p>
        </w:tc>
        <w:tc>
          <w:tcPr>
            <w:tcW w:w="1134" w:type="dxa"/>
            <w:noWrap/>
            <w:hideMark/>
          </w:tcPr>
          <w:p w:rsidR="009E69BB" w:rsidRPr="009E69BB" w:rsidRDefault="009E69BB" w:rsidP="009E69BB">
            <w:pP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Non Farming</w:t>
            </w:r>
          </w:p>
        </w:tc>
        <w:tc>
          <w:tcPr>
            <w:tcW w:w="1071" w:type="dxa"/>
            <w:vMerge/>
            <w:hideMark/>
          </w:tcPr>
          <w:p w:rsidR="009E69BB" w:rsidRPr="009E69BB" w:rsidRDefault="009E69BB" w:rsidP="009E69BB">
            <w:pPr>
              <w:cnfStyle w:val="000000100000"/>
              <w:rPr>
                <w:rFonts w:ascii="Calibri" w:eastAsia="Times New Roman" w:hAnsi="Calibri" w:cs="Times New Roman"/>
                <w:color w:val="000000"/>
                <w:szCs w:val="22"/>
                <w:lang w:eastAsia="en-IN"/>
              </w:rPr>
            </w:pPr>
          </w:p>
        </w:tc>
      </w:tr>
      <w:tr w:rsidR="009E69BB" w:rsidRPr="009E69BB" w:rsidTr="00D9091C">
        <w:trPr>
          <w:trHeight w:val="300"/>
        </w:trPr>
        <w:tc>
          <w:tcPr>
            <w:cnfStyle w:val="001000000000"/>
            <w:tcW w:w="1646" w:type="dxa"/>
            <w:noWrap/>
            <w:hideMark/>
          </w:tcPr>
          <w:p w:rsidR="009E69BB" w:rsidRPr="009E69BB" w:rsidRDefault="009E69BB" w:rsidP="009E69BB">
            <w:pPr>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Madhya Pradesh</w:t>
            </w:r>
          </w:p>
        </w:tc>
        <w:tc>
          <w:tcPr>
            <w:tcW w:w="1085"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31</w:t>
            </w:r>
          </w:p>
        </w:tc>
        <w:tc>
          <w:tcPr>
            <w:tcW w:w="520"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14</w:t>
            </w:r>
          </w:p>
        </w:tc>
        <w:tc>
          <w:tcPr>
            <w:tcW w:w="858"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7</w:t>
            </w:r>
          </w:p>
        </w:tc>
        <w:tc>
          <w:tcPr>
            <w:tcW w:w="1037"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6</w:t>
            </w:r>
          </w:p>
        </w:tc>
        <w:tc>
          <w:tcPr>
            <w:tcW w:w="766"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5</w:t>
            </w:r>
          </w:p>
        </w:tc>
        <w:tc>
          <w:tcPr>
            <w:tcW w:w="1142"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58</w:t>
            </w:r>
          </w:p>
        </w:tc>
        <w:tc>
          <w:tcPr>
            <w:tcW w:w="1134"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5</w:t>
            </w:r>
          </w:p>
        </w:tc>
        <w:tc>
          <w:tcPr>
            <w:tcW w:w="1071"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10.67</w:t>
            </w:r>
          </w:p>
        </w:tc>
      </w:tr>
      <w:tr w:rsidR="009E69BB" w:rsidRPr="009E69BB" w:rsidTr="00D9091C">
        <w:trPr>
          <w:cnfStyle w:val="000000100000"/>
          <w:trHeight w:val="300"/>
        </w:trPr>
        <w:tc>
          <w:tcPr>
            <w:cnfStyle w:val="001000000000"/>
            <w:tcW w:w="1646" w:type="dxa"/>
            <w:noWrap/>
            <w:hideMark/>
          </w:tcPr>
          <w:p w:rsidR="009E69BB" w:rsidRPr="009E69BB" w:rsidRDefault="009E69BB" w:rsidP="009E69BB">
            <w:pPr>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Odisha</w:t>
            </w:r>
          </w:p>
        </w:tc>
        <w:tc>
          <w:tcPr>
            <w:tcW w:w="1085"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6</w:t>
            </w:r>
          </w:p>
        </w:tc>
        <w:tc>
          <w:tcPr>
            <w:tcW w:w="520"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17</w:t>
            </w:r>
          </w:p>
        </w:tc>
        <w:tc>
          <w:tcPr>
            <w:tcW w:w="858"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2</w:t>
            </w:r>
          </w:p>
        </w:tc>
        <w:tc>
          <w:tcPr>
            <w:tcW w:w="1037"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24</w:t>
            </w:r>
          </w:p>
        </w:tc>
        <w:tc>
          <w:tcPr>
            <w:tcW w:w="766"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0</w:t>
            </w:r>
          </w:p>
        </w:tc>
        <w:tc>
          <w:tcPr>
            <w:tcW w:w="1142"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49</w:t>
            </w:r>
          </w:p>
        </w:tc>
        <w:tc>
          <w:tcPr>
            <w:tcW w:w="1134"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0</w:t>
            </w:r>
          </w:p>
        </w:tc>
        <w:tc>
          <w:tcPr>
            <w:tcW w:w="1071" w:type="dxa"/>
            <w:noWrap/>
            <w:hideMark/>
          </w:tcPr>
          <w:p w:rsidR="009E69BB" w:rsidRPr="009E69BB" w:rsidRDefault="009E69BB" w:rsidP="009E69BB">
            <w:pPr>
              <w:jc w:val="center"/>
              <w:cnfStyle w:val="0000001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12.18</w:t>
            </w:r>
          </w:p>
        </w:tc>
      </w:tr>
      <w:tr w:rsidR="009E69BB" w:rsidRPr="009E69BB" w:rsidTr="00D9091C">
        <w:trPr>
          <w:trHeight w:val="300"/>
        </w:trPr>
        <w:tc>
          <w:tcPr>
            <w:cnfStyle w:val="001000000000"/>
            <w:tcW w:w="1646" w:type="dxa"/>
            <w:noWrap/>
            <w:hideMark/>
          </w:tcPr>
          <w:p w:rsidR="009E69BB" w:rsidRPr="009E69BB" w:rsidRDefault="009E69BB" w:rsidP="009E69BB">
            <w:pPr>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Uttarakhand</w:t>
            </w:r>
          </w:p>
        </w:tc>
        <w:tc>
          <w:tcPr>
            <w:tcW w:w="1085"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4</w:t>
            </w:r>
          </w:p>
        </w:tc>
        <w:tc>
          <w:tcPr>
            <w:tcW w:w="520"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2</w:t>
            </w:r>
          </w:p>
        </w:tc>
        <w:tc>
          <w:tcPr>
            <w:tcW w:w="858"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p>
        </w:tc>
        <w:tc>
          <w:tcPr>
            <w:tcW w:w="1037"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p>
        </w:tc>
        <w:tc>
          <w:tcPr>
            <w:tcW w:w="766"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p>
        </w:tc>
        <w:tc>
          <w:tcPr>
            <w:tcW w:w="1142"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6</w:t>
            </w:r>
          </w:p>
        </w:tc>
        <w:tc>
          <w:tcPr>
            <w:tcW w:w="1134"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0</w:t>
            </w:r>
          </w:p>
        </w:tc>
        <w:tc>
          <w:tcPr>
            <w:tcW w:w="1071" w:type="dxa"/>
            <w:noWrap/>
            <w:hideMark/>
          </w:tcPr>
          <w:p w:rsidR="009E69BB" w:rsidRPr="009E69BB" w:rsidRDefault="009E69BB" w:rsidP="009E69BB">
            <w:pPr>
              <w:jc w:val="center"/>
              <w:cnfStyle w:val="000000000000"/>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0.5</w:t>
            </w:r>
          </w:p>
        </w:tc>
      </w:tr>
      <w:tr w:rsidR="009E69BB" w:rsidRPr="009E69BB" w:rsidTr="00D9091C">
        <w:trPr>
          <w:cnfStyle w:val="000000100000"/>
          <w:trHeight w:val="300"/>
        </w:trPr>
        <w:tc>
          <w:tcPr>
            <w:cnfStyle w:val="001000000000"/>
            <w:tcW w:w="1646" w:type="dxa"/>
            <w:noWrap/>
            <w:hideMark/>
          </w:tcPr>
          <w:p w:rsidR="009E69BB" w:rsidRPr="009E69BB" w:rsidRDefault="009E69BB" w:rsidP="009E69BB">
            <w:pPr>
              <w:rPr>
                <w:rFonts w:ascii="Calibri" w:eastAsia="Times New Roman" w:hAnsi="Calibri" w:cs="Times New Roman"/>
                <w:color w:val="000000"/>
                <w:szCs w:val="22"/>
                <w:lang w:eastAsia="en-IN"/>
              </w:rPr>
            </w:pPr>
            <w:r w:rsidRPr="009E69BB">
              <w:rPr>
                <w:rFonts w:ascii="Calibri" w:eastAsia="Times New Roman" w:hAnsi="Calibri" w:cs="Times New Roman"/>
                <w:color w:val="000000"/>
                <w:szCs w:val="22"/>
                <w:lang w:eastAsia="en-IN"/>
              </w:rPr>
              <w:t xml:space="preserve">Total/Overall </w:t>
            </w:r>
          </w:p>
        </w:tc>
        <w:tc>
          <w:tcPr>
            <w:tcW w:w="1085"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41</w:t>
            </w:r>
          </w:p>
        </w:tc>
        <w:tc>
          <w:tcPr>
            <w:tcW w:w="520"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33</w:t>
            </w:r>
          </w:p>
        </w:tc>
        <w:tc>
          <w:tcPr>
            <w:tcW w:w="858"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9</w:t>
            </w:r>
          </w:p>
        </w:tc>
        <w:tc>
          <w:tcPr>
            <w:tcW w:w="1037"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30</w:t>
            </w:r>
          </w:p>
        </w:tc>
        <w:tc>
          <w:tcPr>
            <w:tcW w:w="766"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5</w:t>
            </w:r>
          </w:p>
        </w:tc>
        <w:tc>
          <w:tcPr>
            <w:tcW w:w="1142"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113</w:t>
            </w:r>
          </w:p>
        </w:tc>
        <w:tc>
          <w:tcPr>
            <w:tcW w:w="1134"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5</w:t>
            </w:r>
          </w:p>
        </w:tc>
        <w:tc>
          <w:tcPr>
            <w:tcW w:w="1071" w:type="dxa"/>
            <w:noWrap/>
            <w:hideMark/>
          </w:tcPr>
          <w:p w:rsidR="009E69BB" w:rsidRPr="009E69BB" w:rsidRDefault="009E69BB" w:rsidP="009E69BB">
            <w:pPr>
              <w:jc w:val="center"/>
              <w:cnfStyle w:val="000000100000"/>
              <w:rPr>
                <w:rFonts w:ascii="Calibri" w:eastAsia="Times New Roman" w:hAnsi="Calibri" w:cs="Times New Roman"/>
                <w:b/>
                <w:color w:val="000000"/>
                <w:szCs w:val="22"/>
                <w:lang w:eastAsia="en-IN"/>
              </w:rPr>
            </w:pPr>
            <w:r w:rsidRPr="009E69BB">
              <w:rPr>
                <w:rFonts w:ascii="Calibri" w:eastAsia="Times New Roman" w:hAnsi="Calibri" w:cs="Times New Roman"/>
                <w:b/>
                <w:color w:val="000000"/>
                <w:szCs w:val="22"/>
                <w:lang w:eastAsia="en-IN"/>
              </w:rPr>
              <w:t>11.41</w:t>
            </w:r>
          </w:p>
        </w:tc>
      </w:tr>
    </w:tbl>
    <w:p w:rsidR="003C7AD7" w:rsidRDefault="003C7AD7" w:rsidP="007C56C5">
      <w:pPr>
        <w:spacing w:after="0"/>
        <w:jc w:val="both"/>
      </w:pPr>
    </w:p>
    <w:p w:rsidR="00946037" w:rsidRDefault="00946037" w:rsidP="00946037">
      <w:pPr>
        <w:spacing w:after="0"/>
        <w:jc w:val="both"/>
      </w:pPr>
      <w:r>
        <w:t>It is evident from the table above that the majority of the training participants were educated at least till the primary level. Of the total 118 participants, only 4% of them were illiterate. Interestingly, 25% of the 118 participants were either graduates or above. 35% and 28% of the total were educated up to primary and secondary levels respectively. Among the participants having education up to graduate level &amp; above, a significant 20% were from Odisha, while the majority of participants having primary and secondary education belonged to Madhya Pradesh. Since, the number of participants</w:t>
      </w:r>
      <w:r w:rsidR="0058337C">
        <w:t xml:space="preserve"> from Uttarakhand was very </w:t>
      </w:r>
      <w:r w:rsidR="00AC6D02">
        <w:t>less;</w:t>
      </w:r>
      <w:r>
        <w:t xml:space="preserve"> the analysis for the state is not relevant.  </w:t>
      </w:r>
    </w:p>
    <w:p w:rsidR="00D9091C" w:rsidRDefault="00946037" w:rsidP="00946037">
      <w:pPr>
        <w:spacing w:after="0"/>
        <w:jc w:val="both"/>
      </w:pPr>
      <w:r>
        <w:t>Nearly all the participants who have attended the training program organized under the PHTM scheme were farmers and only 5 participants were not engaged in farming activity. 85% of the farmers also reported to be directly engaged as farm workers while 15% do have direct engagements. The average land holding was 11.41 acre with highest of 12.18 acre among the participants of Odisha and lowest with 0.5 acres among the farmers of Uttarakhand.</w:t>
      </w:r>
      <w:r w:rsidR="00DC317C">
        <w:t xml:space="preserve"> </w:t>
      </w:r>
    </w:p>
    <w:p w:rsidR="00DC317C" w:rsidRDefault="00DC317C" w:rsidP="00DC317C">
      <w:pPr>
        <w:pStyle w:val="Heading3"/>
      </w:pPr>
      <w:bookmarkStart w:id="78" w:name="_Toc388345048"/>
      <w:r>
        <w:t>4.1.3 Training Topics</w:t>
      </w:r>
      <w:bookmarkEnd w:id="78"/>
      <w:r>
        <w:t xml:space="preserve"> </w:t>
      </w:r>
    </w:p>
    <w:p w:rsidR="00FE57DD" w:rsidRDefault="00DC317C" w:rsidP="007C56C5">
      <w:pPr>
        <w:spacing w:after="0"/>
        <w:jc w:val="both"/>
      </w:pPr>
      <w:r>
        <w:t xml:space="preserve">In Madhya Pradesh, the implementing agencies such </w:t>
      </w:r>
      <w:r w:rsidR="00371D6A">
        <w:t>as Directorate</w:t>
      </w:r>
      <w:r>
        <w:t xml:space="preserve"> of Agriculture and CIAE have organized the program under the PHTM scheme. The topics being covered by the DoA were mostly on the equipments used for Post Harvest Management of crops and practices involved in Post Harvest managements while the training being organized by CIAE mostly covered topics on value addition of products such soya</w:t>
      </w:r>
      <w:r w:rsidR="00AC6D02">
        <w:t xml:space="preserve"> </w:t>
      </w:r>
      <w:r>
        <w:t xml:space="preserve">bean, pickle making, post harvest handling of food grains, storage practices etc. In Uttarakhand, the trainings were organized for skill development of participants on agriculture processing and technologies. In Odisha, the training mostly covered topics operations of oil mill and dal mills as well as post harvest and value addition of agriculture products. </w:t>
      </w:r>
    </w:p>
    <w:p w:rsidR="00DC317C" w:rsidRDefault="00DC317C" w:rsidP="007C56C5">
      <w:pPr>
        <w:spacing w:after="0"/>
        <w:jc w:val="both"/>
      </w:pPr>
    </w:p>
    <w:p w:rsidR="008B6A1C" w:rsidRDefault="008B6A1C" w:rsidP="008B6A1C">
      <w:pPr>
        <w:pStyle w:val="Heading3"/>
      </w:pPr>
      <w:bookmarkStart w:id="79" w:name="_Toc388345049"/>
      <w:r>
        <w:t xml:space="preserve">4.1.3 Duration of Training </w:t>
      </w:r>
      <w:r w:rsidR="00E0379B">
        <w:t>and sources of information</w:t>
      </w:r>
      <w:bookmarkEnd w:id="79"/>
    </w:p>
    <w:p w:rsidR="008B6A1C" w:rsidRPr="008B6A1C" w:rsidRDefault="00946037" w:rsidP="008B6A1C">
      <w:pPr>
        <w:jc w:val="both"/>
      </w:pPr>
      <w:r>
        <w:t>The training duration varied from state to state as well as from institution to institution. The average duration of training organized by CIAE Bhopal was 3 days with a minimum of 1 day training and a maximum of 10 days. The duration of training program organized in Odisha was found to be more than 3 days. Although the number of participants in Uttarakhand was less, but according to their response, the average duration of training is reported to be more than 5 days. The implementing agencies in Odisha also availed services of NGOs to organize training.</w:t>
      </w:r>
      <w:r w:rsidR="008B6A1C">
        <w:t xml:space="preserve"> </w:t>
      </w:r>
    </w:p>
    <w:p w:rsidR="00E0379B" w:rsidRDefault="00E0379B" w:rsidP="00E0379B">
      <w:pPr>
        <w:pStyle w:val="Heading3"/>
        <w:jc w:val="center"/>
      </w:pPr>
      <w:r w:rsidRPr="00E0379B">
        <w:rPr>
          <w:noProof/>
          <w:lang w:eastAsia="en-IN"/>
        </w:rPr>
        <w:lastRenderedPageBreak/>
        <w:drawing>
          <wp:inline distT="0" distB="0" distL="0" distR="0">
            <wp:extent cx="3832151" cy="2509284"/>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6A1C" w:rsidRDefault="00E0379B" w:rsidP="00E0379B">
      <w:pPr>
        <w:pStyle w:val="Caption"/>
        <w:jc w:val="center"/>
      </w:pPr>
      <w:bookmarkStart w:id="80" w:name="_Toc388345101"/>
      <w:r>
        <w:t xml:space="preserve">Figure </w:t>
      </w:r>
      <w:fldSimple w:instr=" SEQ Figure \* ARABIC ">
        <w:r w:rsidR="001A1C81">
          <w:rPr>
            <w:noProof/>
          </w:rPr>
          <w:t>10</w:t>
        </w:r>
      </w:fldSimple>
      <w:r>
        <w:t xml:space="preserve"> Sources of information for training program under PHTM Scheme</w:t>
      </w:r>
      <w:bookmarkEnd w:id="80"/>
    </w:p>
    <w:p w:rsidR="00FE57DD" w:rsidRDefault="00946037" w:rsidP="007C56C5">
      <w:pPr>
        <w:spacing w:after="0"/>
        <w:jc w:val="both"/>
      </w:pPr>
      <w:r>
        <w:t xml:space="preserve">As evident from the figure </w:t>
      </w:r>
      <w:r w:rsidR="00371D6A">
        <w:t xml:space="preserve">10 </w:t>
      </w:r>
      <w:r>
        <w:t>above</w:t>
      </w:r>
      <w:r w:rsidR="00371D6A">
        <w:t>, the</w:t>
      </w:r>
      <w:r>
        <w:t xml:space="preserve"> major source of information about the training program remains the government officials </w:t>
      </w:r>
      <w:r w:rsidR="00371D6A">
        <w:t>and departments</w:t>
      </w:r>
      <w:r>
        <w:t xml:space="preserve"> as 88% of the respondents said that they received the information about the training program from them. 6% of the respondents  received the information through word of mouth from their relatives, friends and neighbours while 6% of the respondents   received the information from other sources, which in this case, are NGOs working in the region who have their contacts with the line department. Hence, the government has put in efforts to popularise the post harvest activities among the farmers through training program.</w:t>
      </w:r>
      <w:r w:rsidR="00E0379B">
        <w:t xml:space="preserve"> </w:t>
      </w:r>
    </w:p>
    <w:p w:rsidR="00FE57DD" w:rsidRDefault="00EE3CC5" w:rsidP="006A034A">
      <w:pPr>
        <w:pStyle w:val="Heading3"/>
      </w:pPr>
      <w:bookmarkStart w:id="81" w:name="_Toc388345050"/>
      <w:r>
        <w:t>4.1.4 Motivation for attending the training program</w:t>
      </w:r>
      <w:bookmarkEnd w:id="81"/>
    </w:p>
    <w:p w:rsidR="00EE3CC5" w:rsidRDefault="00946037" w:rsidP="00EE3CC5">
      <w:pPr>
        <w:jc w:val="both"/>
      </w:pPr>
      <w:r>
        <w:t>With a view to understand the motivation of beneficiaries for attending training program</w:t>
      </w:r>
      <w:r w:rsidR="00371D6A">
        <w:t>, the</w:t>
      </w:r>
      <w:r>
        <w:t xml:space="preserve"> responses have been compiled in figure 11 below. A total of five options were provided to the respondents to indicate the reason for attending the training program. Since the responses indicated by the beneficiaries were more than one, percentage response for each option was calculated to see the relative importance of each option.</w:t>
      </w:r>
      <w:r w:rsidR="00EE3CC5">
        <w:t xml:space="preserve">  </w:t>
      </w:r>
    </w:p>
    <w:p w:rsidR="006A034A" w:rsidRDefault="006A034A" w:rsidP="006A034A">
      <w:pPr>
        <w:keepNext/>
        <w:jc w:val="center"/>
      </w:pPr>
      <w:r w:rsidRPr="006A034A">
        <w:rPr>
          <w:noProof/>
          <w:lang w:eastAsia="en-IN"/>
        </w:rPr>
        <w:drawing>
          <wp:inline distT="0" distB="0" distL="0" distR="0">
            <wp:extent cx="5475767" cy="2615609"/>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A034A" w:rsidRDefault="006A034A" w:rsidP="006A034A">
      <w:pPr>
        <w:pStyle w:val="Caption"/>
        <w:jc w:val="center"/>
      </w:pPr>
      <w:bookmarkStart w:id="82" w:name="_Toc388345102"/>
      <w:r>
        <w:t xml:space="preserve">Figure </w:t>
      </w:r>
      <w:fldSimple w:instr=" SEQ Figure \* ARABIC ">
        <w:r w:rsidR="001A1C81">
          <w:rPr>
            <w:noProof/>
          </w:rPr>
          <w:t>11</w:t>
        </w:r>
      </w:fldSimple>
      <w:r>
        <w:t xml:space="preserve"> Motivation for attending the training course under PHTM Scheme</w:t>
      </w:r>
      <w:bookmarkEnd w:id="82"/>
    </w:p>
    <w:p w:rsidR="004714AB" w:rsidRDefault="00946037" w:rsidP="00065EFE">
      <w:pPr>
        <w:jc w:val="both"/>
      </w:pPr>
      <w:r>
        <w:lastRenderedPageBreak/>
        <w:t>From the figure above, it becomes evident that need for Enhancement of Skill, Enhanced Awareness and Utilization of Post Harvest Equipment/  Post Harvest Technology and Management were major motivators accounting for 32%, 29% and 22% , respectively. In Madhya Pradesh, 39% of the responses pertain to Enhancement of Skills and 33% pertains to Enhancement of Awareness on PHTM practices, clearly indicating their priority on these two aspects; while in Odisha, the priority is also to Utilize Equipment and Technology on Post Harvest Management of Crops. In Uttarakhand, the beneficiaries indicated the priority equally across all the options. This is due to the lesser number of observations that constrain the variations in observations.</w:t>
      </w:r>
      <w:r w:rsidR="004B1E73">
        <w:t xml:space="preserve"> </w:t>
      </w:r>
    </w:p>
    <w:p w:rsidR="004B1E73" w:rsidRDefault="004B1E73" w:rsidP="004B1E73">
      <w:pPr>
        <w:pStyle w:val="Heading3"/>
      </w:pPr>
      <w:bookmarkStart w:id="83" w:name="_Toc388345051"/>
      <w:r>
        <w:t>4.1.5 Effectiveness of Training Program</w:t>
      </w:r>
      <w:bookmarkEnd w:id="83"/>
    </w:p>
    <w:p w:rsidR="0077552C" w:rsidRDefault="00946037" w:rsidP="0077552C">
      <w:pPr>
        <w:jc w:val="both"/>
      </w:pPr>
      <w:r>
        <w:t>The effectiveness of training organized by implementing agencies under PHTM Scheme has been evaluated with reference to 5 different factors, viz.</w:t>
      </w:r>
      <w:r w:rsidR="004C6BFB">
        <w:t>, Relevance</w:t>
      </w:r>
      <w:r>
        <w:t xml:space="preserve"> of Training Program to beneficiary need, Appropriateness of Training Content, Provision of Course Material, Usefulness of Training and Duration of Training. The variables are measured based on the beneficiary’s opinion, which is presented in table 1</w:t>
      </w:r>
      <w:r w:rsidR="00371D6A">
        <w:t>3</w:t>
      </w:r>
      <w:r>
        <w:t xml:space="preserve"> and 1</w:t>
      </w:r>
      <w:r w:rsidR="00371D6A">
        <w:t>4</w:t>
      </w:r>
      <w:r>
        <w:t xml:space="preserve"> below. Overall 94% of the beneficiaries found the training program organized under the PHTM to be relevant, while 6% opined the program to be partially relevant. All the beneficiaries in Odisha and Madhya Pradesh opined the training course to be relevant while 11% beneficiaries from Madhya Pradesh felt the training to be partially relevant.</w:t>
      </w:r>
      <w:r w:rsidR="0077552C">
        <w:t xml:space="preserve"> </w:t>
      </w:r>
    </w:p>
    <w:p w:rsidR="000704BD" w:rsidRDefault="000704BD" w:rsidP="000704BD">
      <w:pPr>
        <w:pStyle w:val="Caption"/>
        <w:keepNext/>
        <w:jc w:val="center"/>
      </w:pPr>
      <w:bookmarkStart w:id="84" w:name="_Toc388345080"/>
      <w:r>
        <w:t xml:space="preserve">Table </w:t>
      </w:r>
      <w:fldSimple w:instr=" SEQ Table \* ARABIC ">
        <w:r w:rsidR="005758AB">
          <w:rPr>
            <w:noProof/>
          </w:rPr>
          <w:t>13</w:t>
        </w:r>
      </w:fldSimple>
      <w:r>
        <w:t xml:space="preserve"> Effectiveness of Training Program organized under PHTM Scheme</w:t>
      </w:r>
      <w:bookmarkEnd w:id="84"/>
    </w:p>
    <w:tbl>
      <w:tblPr>
        <w:tblStyle w:val="LightList-Accent110"/>
        <w:tblW w:w="8290" w:type="dxa"/>
        <w:jc w:val="center"/>
        <w:tblLook w:val="04A0"/>
      </w:tblPr>
      <w:tblGrid>
        <w:gridCol w:w="1706"/>
        <w:gridCol w:w="709"/>
        <w:gridCol w:w="708"/>
        <w:gridCol w:w="710"/>
        <w:gridCol w:w="597"/>
        <w:gridCol w:w="678"/>
        <w:gridCol w:w="488"/>
        <w:gridCol w:w="646"/>
        <w:gridCol w:w="708"/>
        <w:gridCol w:w="852"/>
        <w:gridCol w:w="488"/>
      </w:tblGrid>
      <w:tr w:rsidR="00B77F42" w:rsidRPr="00B77F42" w:rsidTr="000704BD">
        <w:trPr>
          <w:cnfStyle w:val="100000000000"/>
          <w:trHeight w:val="300"/>
          <w:jc w:val="center"/>
        </w:trPr>
        <w:tc>
          <w:tcPr>
            <w:cnfStyle w:val="001000000000"/>
            <w:tcW w:w="1706" w:type="dxa"/>
            <w:vMerge w:val="restart"/>
            <w:noWrap/>
            <w:hideMark/>
          </w:tcPr>
          <w:p w:rsidR="00B77F42" w:rsidRPr="00B77F42" w:rsidRDefault="00B77F42" w:rsidP="00B77F42">
            <w:pPr>
              <w:rPr>
                <w:rFonts w:ascii="Calibri" w:eastAsia="Times New Roman" w:hAnsi="Calibri" w:cs="Times New Roman"/>
                <w:szCs w:val="22"/>
                <w:lang w:eastAsia="en-IN"/>
              </w:rPr>
            </w:pPr>
            <w:r w:rsidRPr="00B77F42">
              <w:rPr>
                <w:rFonts w:ascii="Calibri" w:eastAsia="Times New Roman" w:hAnsi="Calibri" w:cs="Times New Roman"/>
                <w:szCs w:val="22"/>
                <w:lang w:eastAsia="en-IN"/>
              </w:rPr>
              <w:t>State</w:t>
            </w:r>
          </w:p>
        </w:tc>
        <w:tc>
          <w:tcPr>
            <w:tcW w:w="3890" w:type="dxa"/>
            <w:gridSpan w:val="6"/>
            <w:noWrap/>
            <w:hideMark/>
          </w:tcPr>
          <w:p w:rsidR="00B77F42" w:rsidRPr="00B77F42" w:rsidRDefault="00B77F42" w:rsidP="00B77F42">
            <w:pPr>
              <w:jc w:val="center"/>
              <w:cnfStyle w:val="100000000000"/>
              <w:rPr>
                <w:rFonts w:ascii="Calibri" w:eastAsia="Times New Roman" w:hAnsi="Calibri" w:cs="Times New Roman"/>
                <w:szCs w:val="22"/>
                <w:lang w:eastAsia="en-IN"/>
              </w:rPr>
            </w:pPr>
            <w:r w:rsidRPr="00B77F42">
              <w:rPr>
                <w:rFonts w:ascii="Calibri" w:eastAsia="Times New Roman" w:hAnsi="Calibri" w:cs="Times New Roman"/>
                <w:szCs w:val="22"/>
                <w:lang w:eastAsia="en-IN"/>
              </w:rPr>
              <w:t>Training Program relevance to need of trainees</w:t>
            </w:r>
          </w:p>
        </w:tc>
        <w:tc>
          <w:tcPr>
            <w:tcW w:w="2694" w:type="dxa"/>
            <w:gridSpan w:val="4"/>
            <w:noWrap/>
            <w:hideMark/>
          </w:tcPr>
          <w:p w:rsidR="00B77F42" w:rsidRPr="00B77F42" w:rsidRDefault="00B77F42" w:rsidP="00B77F42">
            <w:pPr>
              <w:jc w:val="center"/>
              <w:cnfStyle w:val="100000000000"/>
              <w:rPr>
                <w:rFonts w:ascii="Calibri" w:eastAsia="Times New Roman" w:hAnsi="Calibri" w:cs="Times New Roman"/>
                <w:szCs w:val="22"/>
                <w:lang w:eastAsia="en-IN"/>
              </w:rPr>
            </w:pPr>
            <w:r w:rsidRPr="00B77F42">
              <w:rPr>
                <w:rFonts w:ascii="Calibri" w:eastAsia="Times New Roman" w:hAnsi="Calibri" w:cs="Times New Roman"/>
                <w:szCs w:val="22"/>
                <w:lang w:eastAsia="en-IN"/>
              </w:rPr>
              <w:t>Appropriateness of Content</w:t>
            </w:r>
          </w:p>
        </w:tc>
      </w:tr>
      <w:tr w:rsidR="00B77F42" w:rsidRPr="00B77F42" w:rsidTr="000704BD">
        <w:trPr>
          <w:cnfStyle w:val="000000100000"/>
          <w:trHeight w:val="1473"/>
          <w:jc w:val="center"/>
        </w:trPr>
        <w:tc>
          <w:tcPr>
            <w:cnfStyle w:val="001000000000"/>
            <w:tcW w:w="1706" w:type="dxa"/>
            <w:vMerge/>
            <w:hideMark/>
          </w:tcPr>
          <w:p w:rsidR="00B77F42" w:rsidRPr="00B77F42" w:rsidRDefault="00B77F42" w:rsidP="00B77F42">
            <w:pPr>
              <w:rPr>
                <w:rFonts w:ascii="Calibri" w:eastAsia="Times New Roman" w:hAnsi="Calibri" w:cs="Times New Roman"/>
                <w:color w:val="000000"/>
                <w:szCs w:val="22"/>
                <w:lang w:eastAsia="en-IN"/>
              </w:rPr>
            </w:pPr>
          </w:p>
        </w:tc>
        <w:tc>
          <w:tcPr>
            <w:tcW w:w="709" w:type="dxa"/>
            <w:textDirection w:val="btLr"/>
            <w:hideMark/>
          </w:tcPr>
          <w:p w:rsidR="00B77F42" w:rsidRPr="00B77F42" w:rsidRDefault="00B77F42" w:rsidP="000704BD">
            <w:pPr>
              <w:ind w:left="113" w:right="113"/>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Relevant</w:t>
            </w:r>
          </w:p>
        </w:tc>
        <w:tc>
          <w:tcPr>
            <w:tcW w:w="708" w:type="dxa"/>
            <w:noWrap/>
            <w:hideMark/>
          </w:tcPr>
          <w:p w:rsidR="00B77F42" w:rsidRPr="00B77F42" w:rsidRDefault="00B77F42" w:rsidP="000704BD">
            <w:pPr>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w:t>
            </w:r>
          </w:p>
        </w:tc>
        <w:tc>
          <w:tcPr>
            <w:tcW w:w="710" w:type="dxa"/>
            <w:textDirection w:val="btLr"/>
            <w:hideMark/>
          </w:tcPr>
          <w:p w:rsidR="00B77F42" w:rsidRPr="00B77F42" w:rsidRDefault="00B77F42" w:rsidP="000704BD">
            <w:pPr>
              <w:ind w:left="113" w:right="113"/>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Partially Relevant</w:t>
            </w:r>
          </w:p>
        </w:tc>
        <w:tc>
          <w:tcPr>
            <w:tcW w:w="597" w:type="dxa"/>
            <w:noWrap/>
            <w:hideMark/>
          </w:tcPr>
          <w:p w:rsidR="00B77F42" w:rsidRPr="00B77F42" w:rsidRDefault="00B77F42" w:rsidP="000704BD">
            <w:pPr>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 xml:space="preserve">% </w:t>
            </w:r>
          </w:p>
        </w:tc>
        <w:tc>
          <w:tcPr>
            <w:tcW w:w="678" w:type="dxa"/>
            <w:textDirection w:val="btLr"/>
            <w:hideMark/>
          </w:tcPr>
          <w:p w:rsidR="00B77F42" w:rsidRPr="00B77F42" w:rsidRDefault="00B77F42" w:rsidP="000704BD">
            <w:pPr>
              <w:ind w:left="113" w:right="113"/>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Not Relevant</w:t>
            </w:r>
          </w:p>
        </w:tc>
        <w:tc>
          <w:tcPr>
            <w:tcW w:w="488" w:type="dxa"/>
            <w:noWrap/>
            <w:hideMark/>
          </w:tcPr>
          <w:p w:rsidR="00B77F42" w:rsidRPr="00B77F42" w:rsidRDefault="00B77F42" w:rsidP="000704BD">
            <w:pPr>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w:t>
            </w:r>
          </w:p>
        </w:tc>
        <w:tc>
          <w:tcPr>
            <w:tcW w:w="646" w:type="dxa"/>
            <w:textDirection w:val="btLr"/>
            <w:hideMark/>
          </w:tcPr>
          <w:p w:rsidR="00B77F42" w:rsidRPr="00B77F42" w:rsidRDefault="00B77F42" w:rsidP="000704BD">
            <w:pPr>
              <w:ind w:left="113" w:right="113"/>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Appropriate</w:t>
            </w:r>
          </w:p>
        </w:tc>
        <w:tc>
          <w:tcPr>
            <w:tcW w:w="708" w:type="dxa"/>
            <w:noWrap/>
            <w:hideMark/>
          </w:tcPr>
          <w:p w:rsidR="00B77F42" w:rsidRPr="00B77F42" w:rsidRDefault="00B77F42" w:rsidP="000704BD">
            <w:pPr>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w:t>
            </w:r>
          </w:p>
        </w:tc>
        <w:tc>
          <w:tcPr>
            <w:tcW w:w="852" w:type="dxa"/>
            <w:textDirection w:val="btLr"/>
            <w:hideMark/>
          </w:tcPr>
          <w:p w:rsidR="00B77F42" w:rsidRPr="00B77F42" w:rsidRDefault="00B77F42" w:rsidP="000704BD">
            <w:pPr>
              <w:ind w:left="113" w:right="113"/>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Not Appropriate</w:t>
            </w:r>
          </w:p>
        </w:tc>
        <w:tc>
          <w:tcPr>
            <w:tcW w:w="488" w:type="dxa"/>
            <w:noWrap/>
            <w:hideMark/>
          </w:tcPr>
          <w:p w:rsidR="00B77F42" w:rsidRPr="00B77F42" w:rsidRDefault="00B77F42" w:rsidP="000704BD">
            <w:pPr>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w:t>
            </w:r>
          </w:p>
        </w:tc>
      </w:tr>
      <w:tr w:rsidR="00B77F42" w:rsidRPr="00B77F42" w:rsidTr="000704BD">
        <w:trPr>
          <w:trHeight w:val="300"/>
          <w:jc w:val="center"/>
        </w:trPr>
        <w:tc>
          <w:tcPr>
            <w:cnfStyle w:val="001000000000"/>
            <w:tcW w:w="1706" w:type="dxa"/>
            <w:noWrap/>
            <w:hideMark/>
          </w:tcPr>
          <w:p w:rsidR="00B77F42" w:rsidRPr="00B77F42" w:rsidRDefault="00B77F42" w:rsidP="00B77F42">
            <w:pPr>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Madhya Pradesh</w:t>
            </w:r>
          </w:p>
        </w:tc>
        <w:tc>
          <w:tcPr>
            <w:tcW w:w="709"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56</w:t>
            </w:r>
          </w:p>
        </w:tc>
        <w:tc>
          <w:tcPr>
            <w:tcW w:w="70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89%</w:t>
            </w:r>
          </w:p>
        </w:tc>
        <w:tc>
          <w:tcPr>
            <w:tcW w:w="710"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7</w:t>
            </w:r>
          </w:p>
        </w:tc>
        <w:tc>
          <w:tcPr>
            <w:tcW w:w="597"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11%</w:t>
            </w:r>
          </w:p>
        </w:tc>
        <w:tc>
          <w:tcPr>
            <w:tcW w:w="67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48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646"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62</w:t>
            </w:r>
          </w:p>
        </w:tc>
        <w:tc>
          <w:tcPr>
            <w:tcW w:w="70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98%</w:t>
            </w:r>
          </w:p>
        </w:tc>
        <w:tc>
          <w:tcPr>
            <w:tcW w:w="852"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1</w:t>
            </w:r>
          </w:p>
        </w:tc>
        <w:tc>
          <w:tcPr>
            <w:tcW w:w="48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2%</w:t>
            </w:r>
          </w:p>
        </w:tc>
      </w:tr>
      <w:tr w:rsidR="00B77F42" w:rsidRPr="00B77F42" w:rsidTr="000704BD">
        <w:trPr>
          <w:cnfStyle w:val="000000100000"/>
          <w:trHeight w:val="300"/>
          <w:jc w:val="center"/>
        </w:trPr>
        <w:tc>
          <w:tcPr>
            <w:cnfStyle w:val="001000000000"/>
            <w:tcW w:w="1706" w:type="dxa"/>
            <w:noWrap/>
            <w:hideMark/>
          </w:tcPr>
          <w:p w:rsidR="00B77F42" w:rsidRPr="00B77F42" w:rsidRDefault="00B77F42" w:rsidP="00B77F42">
            <w:pPr>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Odisha</w:t>
            </w:r>
          </w:p>
        </w:tc>
        <w:tc>
          <w:tcPr>
            <w:tcW w:w="709"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49</w:t>
            </w:r>
          </w:p>
        </w:tc>
        <w:tc>
          <w:tcPr>
            <w:tcW w:w="708"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100%</w:t>
            </w:r>
          </w:p>
        </w:tc>
        <w:tc>
          <w:tcPr>
            <w:tcW w:w="710"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597"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678"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488"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646"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45</w:t>
            </w:r>
          </w:p>
        </w:tc>
        <w:tc>
          <w:tcPr>
            <w:tcW w:w="708"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92%</w:t>
            </w:r>
          </w:p>
        </w:tc>
        <w:tc>
          <w:tcPr>
            <w:tcW w:w="852"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4</w:t>
            </w:r>
          </w:p>
        </w:tc>
        <w:tc>
          <w:tcPr>
            <w:tcW w:w="488" w:type="dxa"/>
            <w:noWrap/>
            <w:hideMark/>
          </w:tcPr>
          <w:p w:rsidR="00B77F42" w:rsidRPr="00B77F42" w:rsidRDefault="00B77F42" w:rsidP="00B77F42">
            <w:pPr>
              <w:jc w:val="right"/>
              <w:cnfStyle w:val="0000001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8%</w:t>
            </w:r>
          </w:p>
        </w:tc>
      </w:tr>
      <w:tr w:rsidR="00B77F42" w:rsidRPr="00B77F42" w:rsidTr="000704BD">
        <w:trPr>
          <w:trHeight w:val="300"/>
          <w:jc w:val="center"/>
        </w:trPr>
        <w:tc>
          <w:tcPr>
            <w:cnfStyle w:val="001000000000"/>
            <w:tcW w:w="1706" w:type="dxa"/>
            <w:noWrap/>
            <w:hideMark/>
          </w:tcPr>
          <w:p w:rsidR="00B77F42" w:rsidRPr="00B77F42" w:rsidRDefault="00B77F42" w:rsidP="00B77F42">
            <w:pPr>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Uttarakhand</w:t>
            </w:r>
          </w:p>
        </w:tc>
        <w:tc>
          <w:tcPr>
            <w:tcW w:w="709"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6</w:t>
            </w:r>
          </w:p>
        </w:tc>
        <w:tc>
          <w:tcPr>
            <w:tcW w:w="70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100%</w:t>
            </w:r>
          </w:p>
        </w:tc>
        <w:tc>
          <w:tcPr>
            <w:tcW w:w="710"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597"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67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48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646"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6</w:t>
            </w:r>
          </w:p>
        </w:tc>
        <w:tc>
          <w:tcPr>
            <w:tcW w:w="70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100%</w:t>
            </w:r>
          </w:p>
        </w:tc>
        <w:tc>
          <w:tcPr>
            <w:tcW w:w="852"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c>
          <w:tcPr>
            <w:tcW w:w="488" w:type="dxa"/>
            <w:noWrap/>
            <w:hideMark/>
          </w:tcPr>
          <w:p w:rsidR="00B77F42" w:rsidRPr="00B77F42" w:rsidRDefault="00B77F42" w:rsidP="00B77F42">
            <w:pPr>
              <w:jc w:val="right"/>
              <w:cnfStyle w:val="000000000000"/>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0%</w:t>
            </w:r>
          </w:p>
        </w:tc>
      </w:tr>
      <w:tr w:rsidR="00B77F42" w:rsidRPr="00B77F42" w:rsidTr="000704BD">
        <w:trPr>
          <w:cnfStyle w:val="000000100000"/>
          <w:trHeight w:val="300"/>
          <w:jc w:val="center"/>
        </w:trPr>
        <w:tc>
          <w:tcPr>
            <w:cnfStyle w:val="001000000000"/>
            <w:tcW w:w="1706" w:type="dxa"/>
            <w:noWrap/>
            <w:hideMark/>
          </w:tcPr>
          <w:p w:rsidR="00B77F42" w:rsidRPr="00B77F42" w:rsidRDefault="00B77F42" w:rsidP="00B77F42">
            <w:pPr>
              <w:rPr>
                <w:rFonts w:ascii="Calibri" w:eastAsia="Times New Roman" w:hAnsi="Calibri" w:cs="Times New Roman"/>
                <w:color w:val="000000"/>
                <w:szCs w:val="22"/>
                <w:lang w:eastAsia="en-IN"/>
              </w:rPr>
            </w:pPr>
            <w:r w:rsidRPr="00B77F42">
              <w:rPr>
                <w:rFonts w:ascii="Calibri" w:eastAsia="Times New Roman" w:hAnsi="Calibri" w:cs="Times New Roman"/>
                <w:color w:val="000000"/>
                <w:szCs w:val="22"/>
                <w:lang w:eastAsia="en-IN"/>
              </w:rPr>
              <w:t>Overall</w:t>
            </w:r>
          </w:p>
        </w:tc>
        <w:tc>
          <w:tcPr>
            <w:tcW w:w="709"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111</w:t>
            </w:r>
          </w:p>
        </w:tc>
        <w:tc>
          <w:tcPr>
            <w:tcW w:w="708"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94%</w:t>
            </w:r>
          </w:p>
        </w:tc>
        <w:tc>
          <w:tcPr>
            <w:tcW w:w="710"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7</w:t>
            </w:r>
          </w:p>
        </w:tc>
        <w:tc>
          <w:tcPr>
            <w:tcW w:w="597"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6%</w:t>
            </w:r>
          </w:p>
        </w:tc>
        <w:tc>
          <w:tcPr>
            <w:tcW w:w="678"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0</w:t>
            </w:r>
          </w:p>
        </w:tc>
        <w:tc>
          <w:tcPr>
            <w:tcW w:w="488"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0%</w:t>
            </w:r>
          </w:p>
        </w:tc>
        <w:tc>
          <w:tcPr>
            <w:tcW w:w="646"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113</w:t>
            </w:r>
          </w:p>
        </w:tc>
        <w:tc>
          <w:tcPr>
            <w:tcW w:w="708"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96%</w:t>
            </w:r>
          </w:p>
        </w:tc>
        <w:tc>
          <w:tcPr>
            <w:tcW w:w="852"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5</w:t>
            </w:r>
          </w:p>
        </w:tc>
        <w:tc>
          <w:tcPr>
            <w:tcW w:w="488" w:type="dxa"/>
            <w:noWrap/>
            <w:hideMark/>
          </w:tcPr>
          <w:p w:rsidR="00B77F42" w:rsidRPr="00B77F42" w:rsidRDefault="00B77F42" w:rsidP="00B77F42">
            <w:pPr>
              <w:jc w:val="right"/>
              <w:cnfStyle w:val="000000100000"/>
              <w:rPr>
                <w:rFonts w:ascii="Calibri" w:eastAsia="Times New Roman" w:hAnsi="Calibri" w:cs="Times New Roman"/>
                <w:b/>
                <w:bCs/>
                <w:color w:val="000000"/>
                <w:szCs w:val="22"/>
                <w:lang w:eastAsia="en-IN"/>
              </w:rPr>
            </w:pPr>
            <w:r w:rsidRPr="00B77F42">
              <w:rPr>
                <w:rFonts w:ascii="Calibri" w:eastAsia="Times New Roman" w:hAnsi="Calibri" w:cs="Times New Roman"/>
                <w:b/>
                <w:bCs/>
                <w:color w:val="000000"/>
                <w:szCs w:val="22"/>
                <w:lang w:eastAsia="en-IN"/>
              </w:rPr>
              <w:t>4%</w:t>
            </w:r>
          </w:p>
        </w:tc>
      </w:tr>
    </w:tbl>
    <w:p w:rsidR="004B1E73" w:rsidRDefault="004B1E73" w:rsidP="000704BD">
      <w:pPr>
        <w:spacing w:after="0"/>
        <w:jc w:val="both"/>
      </w:pPr>
    </w:p>
    <w:p w:rsidR="00946037" w:rsidRDefault="00946037" w:rsidP="00946037">
      <w:pPr>
        <w:spacing w:after="0"/>
        <w:jc w:val="both"/>
      </w:pPr>
      <w:r>
        <w:t xml:space="preserve">With respect to Appropriateness of Content in training, 96% of the training beneficiaries believed that the Content of Training Program was appropriate while 4% believed the training content was not appropriate; 8% of beneficiaries from Odisha also considered the content to be not appropriate. </w:t>
      </w:r>
    </w:p>
    <w:p w:rsidR="00946037" w:rsidRDefault="00946037" w:rsidP="00946037">
      <w:pPr>
        <w:spacing w:after="0"/>
        <w:jc w:val="both"/>
      </w:pPr>
    </w:p>
    <w:p w:rsidR="000704BD" w:rsidRDefault="00946037" w:rsidP="00946037">
      <w:pPr>
        <w:spacing w:after="0"/>
        <w:jc w:val="both"/>
      </w:pPr>
      <w:r>
        <w:t xml:space="preserve">Of the total beneficiaries 96% indicated that they received the training course material; 8% of the participants from Madhya Pradesh reported non receipt of any course material during the training program. On receiving the training material, 83% of the total training participants found the course material to be useful while 17% found the materials to be partially useful. The highest percentage of participants who said that the training material was partially useful was from Madhya Pradesh. Since, the participants from Uttarakhand were very few, it would not be appropriate to explain such </w:t>
      </w:r>
      <w:r w:rsidR="00371D6A">
        <w:t>variations;</w:t>
      </w:r>
      <w:r>
        <w:t xml:space="preserve"> however, majority believed that the materials were partially useful. The average number of training days was found to be approximately 3 days, which 94% of the beneficiaries believed to be adequate, although </w:t>
      </w:r>
      <w:r>
        <w:lastRenderedPageBreak/>
        <w:t xml:space="preserve">10% of the participants from MP believed that such training may be imparted for a longer time period of approximately </w:t>
      </w:r>
      <w:r w:rsidR="004C6BFB">
        <w:t>5 to</w:t>
      </w:r>
      <w:r>
        <w:t xml:space="preserve"> 7 days.</w:t>
      </w:r>
    </w:p>
    <w:p w:rsidR="000704BD" w:rsidRDefault="000704BD" w:rsidP="000704BD">
      <w:pPr>
        <w:spacing w:after="0"/>
        <w:jc w:val="both"/>
      </w:pPr>
    </w:p>
    <w:p w:rsidR="000704BD" w:rsidRDefault="000704BD" w:rsidP="0085669C">
      <w:pPr>
        <w:pStyle w:val="Caption"/>
        <w:keepNext/>
        <w:jc w:val="center"/>
      </w:pPr>
      <w:bookmarkStart w:id="85" w:name="_Toc388345081"/>
      <w:r>
        <w:t xml:space="preserve">Table </w:t>
      </w:r>
      <w:fldSimple w:instr=" SEQ Table \* ARABIC ">
        <w:r w:rsidR="005758AB">
          <w:rPr>
            <w:noProof/>
          </w:rPr>
          <w:t>14</w:t>
        </w:r>
      </w:fldSimple>
      <w:r>
        <w:t xml:space="preserve"> Effectiveness of Training Program organized under PHTM</w:t>
      </w:r>
      <w:bookmarkEnd w:id="85"/>
    </w:p>
    <w:tbl>
      <w:tblPr>
        <w:tblStyle w:val="LightList-Accent110"/>
        <w:tblW w:w="10100" w:type="dxa"/>
        <w:tblLayout w:type="fixed"/>
        <w:tblLook w:val="04A0"/>
      </w:tblPr>
      <w:tblGrid>
        <w:gridCol w:w="1423"/>
        <w:gridCol w:w="567"/>
        <w:gridCol w:w="772"/>
        <w:gridCol w:w="504"/>
        <w:gridCol w:w="488"/>
        <w:gridCol w:w="504"/>
        <w:gridCol w:w="708"/>
        <w:gridCol w:w="709"/>
        <w:gridCol w:w="600"/>
        <w:gridCol w:w="676"/>
        <w:gridCol w:w="488"/>
        <w:gridCol w:w="646"/>
        <w:gridCol w:w="709"/>
        <w:gridCol w:w="709"/>
        <w:gridCol w:w="597"/>
      </w:tblGrid>
      <w:tr w:rsidR="000704BD" w:rsidRPr="000704BD" w:rsidTr="000704BD">
        <w:trPr>
          <w:cnfStyle w:val="100000000000"/>
          <w:trHeight w:val="300"/>
        </w:trPr>
        <w:tc>
          <w:tcPr>
            <w:cnfStyle w:val="001000000000"/>
            <w:tcW w:w="1423" w:type="dxa"/>
            <w:vMerge w:val="restart"/>
            <w:noWrap/>
            <w:hideMark/>
          </w:tcPr>
          <w:p w:rsidR="000704BD" w:rsidRPr="000704BD" w:rsidRDefault="000704BD" w:rsidP="000704BD">
            <w:pPr>
              <w:rPr>
                <w:rFonts w:ascii="Calibri" w:eastAsia="Times New Roman" w:hAnsi="Calibri" w:cs="Times New Roman"/>
                <w:szCs w:val="22"/>
                <w:lang w:eastAsia="en-IN"/>
              </w:rPr>
            </w:pPr>
            <w:r w:rsidRPr="000704BD">
              <w:rPr>
                <w:rFonts w:ascii="Calibri" w:eastAsia="Times New Roman" w:hAnsi="Calibri" w:cs="Times New Roman"/>
                <w:szCs w:val="22"/>
                <w:lang w:eastAsia="en-IN"/>
              </w:rPr>
              <w:t>State</w:t>
            </w:r>
          </w:p>
        </w:tc>
        <w:tc>
          <w:tcPr>
            <w:tcW w:w="2331" w:type="dxa"/>
            <w:gridSpan w:val="4"/>
            <w:noWrap/>
            <w:hideMark/>
          </w:tcPr>
          <w:p w:rsidR="000704BD" w:rsidRPr="000704BD" w:rsidRDefault="000704BD" w:rsidP="000704BD">
            <w:pPr>
              <w:jc w:val="center"/>
              <w:cnfStyle w:val="100000000000"/>
              <w:rPr>
                <w:rFonts w:ascii="Calibri" w:eastAsia="Times New Roman" w:hAnsi="Calibri" w:cs="Times New Roman"/>
                <w:szCs w:val="22"/>
                <w:lang w:eastAsia="en-IN"/>
              </w:rPr>
            </w:pPr>
            <w:r w:rsidRPr="000704BD">
              <w:rPr>
                <w:rFonts w:ascii="Calibri" w:eastAsia="Times New Roman" w:hAnsi="Calibri" w:cs="Times New Roman"/>
                <w:szCs w:val="22"/>
                <w:lang w:eastAsia="en-IN"/>
              </w:rPr>
              <w:t>Provision of Course Material</w:t>
            </w:r>
          </w:p>
        </w:tc>
        <w:tc>
          <w:tcPr>
            <w:tcW w:w="3685" w:type="dxa"/>
            <w:gridSpan w:val="6"/>
            <w:noWrap/>
            <w:hideMark/>
          </w:tcPr>
          <w:p w:rsidR="000704BD" w:rsidRPr="000704BD" w:rsidRDefault="000704BD" w:rsidP="000704BD">
            <w:pPr>
              <w:jc w:val="center"/>
              <w:cnfStyle w:val="100000000000"/>
              <w:rPr>
                <w:rFonts w:ascii="Calibri" w:eastAsia="Times New Roman" w:hAnsi="Calibri" w:cs="Times New Roman"/>
                <w:szCs w:val="22"/>
                <w:lang w:eastAsia="en-IN"/>
              </w:rPr>
            </w:pPr>
            <w:r w:rsidRPr="000704BD">
              <w:rPr>
                <w:rFonts w:ascii="Calibri" w:eastAsia="Times New Roman" w:hAnsi="Calibri" w:cs="Times New Roman"/>
                <w:bCs w:val="0"/>
                <w:lang w:eastAsia="en-IN"/>
              </w:rPr>
              <w:t>Usefulness</w:t>
            </w:r>
            <w:r w:rsidRPr="000704BD">
              <w:rPr>
                <w:rFonts w:ascii="Calibri" w:eastAsia="Times New Roman" w:hAnsi="Calibri" w:cs="Times New Roman"/>
                <w:szCs w:val="22"/>
                <w:lang w:eastAsia="en-IN"/>
              </w:rPr>
              <w:t xml:space="preserve"> of Course Material</w:t>
            </w:r>
          </w:p>
        </w:tc>
        <w:tc>
          <w:tcPr>
            <w:tcW w:w="2661" w:type="dxa"/>
            <w:gridSpan w:val="4"/>
            <w:noWrap/>
            <w:hideMark/>
          </w:tcPr>
          <w:p w:rsidR="000704BD" w:rsidRPr="000704BD" w:rsidRDefault="000704BD" w:rsidP="000704BD">
            <w:pPr>
              <w:jc w:val="center"/>
              <w:cnfStyle w:val="100000000000"/>
              <w:rPr>
                <w:rFonts w:ascii="Calibri" w:eastAsia="Times New Roman" w:hAnsi="Calibri" w:cs="Times New Roman"/>
                <w:szCs w:val="22"/>
                <w:lang w:eastAsia="en-IN"/>
              </w:rPr>
            </w:pPr>
            <w:r w:rsidRPr="000704BD">
              <w:rPr>
                <w:rFonts w:ascii="Calibri" w:eastAsia="Times New Roman" w:hAnsi="Calibri" w:cs="Times New Roman"/>
                <w:szCs w:val="22"/>
                <w:lang w:eastAsia="en-IN"/>
              </w:rPr>
              <w:t xml:space="preserve">Duration of Training </w:t>
            </w:r>
          </w:p>
        </w:tc>
      </w:tr>
      <w:tr w:rsidR="000704BD" w:rsidRPr="000704BD" w:rsidTr="000704BD">
        <w:trPr>
          <w:cnfStyle w:val="000000100000"/>
          <w:trHeight w:val="1153"/>
        </w:trPr>
        <w:tc>
          <w:tcPr>
            <w:cnfStyle w:val="001000000000"/>
            <w:tcW w:w="1423" w:type="dxa"/>
            <w:vMerge/>
            <w:hideMark/>
          </w:tcPr>
          <w:p w:rsidR="000704BD" w:rsidRPr="000704BD" w:rsidRDefault="000704BD" w:rsidP="000704BD">
            <w:pPr>
              <w:rPr>
                <w:rFonts w:ascii="Calibri" w:eastAsia="Times New Roman" w:hAnsi="Calibri" w:cs="Times New Roman"/>
                <w:color w:val="000000"/>
                <w:szCs w:val="22"/>
                <w:lang w:eastAsia="en-IN"/>
              </w:rPr>
            </w:pPr>
          </w:p>
        </w:tc>
        <w:tc>
          <w:tcPr>
            <w:tcW w:w="567"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Yes</w:t>
            </w:r>
          </w:p>
        </w:tc>
        <w:tc>
          <w:tcPr>
            <w:tcW w:w="772"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504"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No</w:t>
            </w:r>
          </w:p>
        </w:tc>
        <w:tc>
          <w:tcPr>
            <w:tcW w:w="488"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504"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Useful</w:t>
            </w:r>
          </w:p>
        </w:tc>
        <w:tc>
          <w:tcPr>
            <w:tcW w:w="708"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709"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Partially Useful</w:t>
            </w:r>
          </w:p>
        </w:tc>
        <w:tc>
          <w:tcPr>
            <w:tcW w:w="600"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676"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Not Useful</w:t>
            </w:r>
          </w:p>
        </w:tc>
        <w:tc>
          <w:tcPr>
            <w:tcW w:w="488"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646"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Adequate</w:t>
            </w:r>
          </w:p>
        </w:tc>
        <w:tc>
          <w:tcPr>
            <w:tcW w:w="709"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c>
          <w:tcPr>
            <w:tcW w:w="709" w:type="dxa"/>
            <w:textDirection w:val="btLr"/>
            <w:hideMark/>
          </w:tcPr>
          <w:p w:rsidR="000704BD" w:rsidRPr="000704BD" w:rsidRDefault="000704BD" w:rsidP="000704BD">
            <w:pPr>
              <w:ind w:left="113" w:right="113"/>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Not Adequate</w:t>
            </w:r>
          </w:p>
        </w:tc>
        <w:tc>
          <w:tcPr>
            <w:tcW w:w="597" w:type="dxa"/>
            <w:noWrap/>
            <w:hideMark/>
          </w:tcPr>
          <w:p w:rsidR="000704BD" w:rsidRPr="000704BD" w:rsidRDefault="000704BD" w:rsidP="000704BD">
            <w:pPr>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w:t>
            </w:r>
          </w:p>
        </w:tc>
      </w:tr>
      <w:tr w:rsidR="000704BD" w:rsidRPr="000704BD" w:rsidTr="000704BD">
        <w:trPr>
          <w:trHeight w:val="300"/>
        </w:trPr>
        <w:tc>
          <w:tcPr>
            <w:cnfStyle w:val="001000000000"/>
            <w:tcW w:w="1423" w:type="dxa"/>
            <w:noWrap/>
            <w:hideMark/>
          </w:tcPr>
          <w:p w:rsidR="000704BD" w:rsidRPr="000704BD" w:rsidRDefault="000704BD" w:rsidP="000704BD">
            <w:pPr>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Madhya Pradesh</w:t>
            </w:r>
          </w:p>
        </w:tc>
        <w:tc>
          <w:tcPr>
            <w:tcW w:w="567"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58</w:t>
            </w:r>
          </w:p>
        </w:tc>
        <w:tc>
          <w:tcPr>
            <w:tcW w:w="772"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92%</w:t>
            </w:r>
          </w:p>
        </w:tc>
        <w:tc>
          <w:tcPr>
            <w:tcW w:w="504"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5</w:t>
            </w:r>
          </w:p>
        </w:tc>
        <w:tc>
          <w:tcPr>
            <w:tcW w:w="48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8%</w:t>
            </w:r>
          </w:p>
        </w:tc>
        <w:tc>
          <w:tcPr>
            <w:tcW w:w="504"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48</w:t>
            </w:r>
          </w:p>
        </w:tc>
        <w:tc>
          <w:tcPr>
            <w:tcW w:w="70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76%</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15</w:t>
            </w:r>
          </w:p>
        </w:tc>
        <w:tc>
          <w:tcPr>
            <w:tcW w:w="600"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24%</w:t>
            </w:r>
          </w:p>
        </w:tc>
        <w:tc>
          <w:tcPr>
            <w:tcW w:w="676"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48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646"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57</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90%</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6</w:t>
            </w:r>
          </w:p>
        </w:tc>
        <w:tc>
          <w:tcPr>
            <w:tcW w:w="597"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10%</w:t>
            </w:r>
          </w:p>
        </w:tc>
      </w:tr>
      <w:tr w:rsidR="000704BD" w:rsidRPr="000704BD" w:rsidTr="000704BD">
        <w:trPr>
          <w:cnfStyle w:val="000000100000"/>
          <w:trHeight w:val="300"/>
        </w:trPr>
        <w:tc>
          <w:tcPr>
            <w:cnfStyle w:val="001000000000"/>
            <w:tcW w:w="1423" w:type="dxa"/>
            <w:noWrap/>
            <w:hideMark/>
          </w:tcPr>
          <w:p w:rsidR="000704BD" w:rsidRPr="000704BD" w:rsidRDefault="000704BD" w:rsidP="000704BD">
            <w:pPr>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Odisha</w:t>
            </w:r>
          </w:p>
        </w:tc>
        <w:tc>
          <w:tcPr>
            <w:tcW w:w="567"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49</w:t>
            </w:r>
          </w:p>
        </w:tc>
        <w:tc>
          <w:tcPr>
            <w:tcW w:w="772"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100%</w:t>
            </w:r>
          </w:p>
        </w:tc>
        <w:tc>
          <w:tcPr>
            <w:tcW w:w="504"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488"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504"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49</w:t>
            </w:r>
          </w:p>
        </w:tc>
        <w:tc>
          <w:tcPr>
            <w:tcW w:w="708"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100%</w:t>
            </w:r>
          </w:p>
        </w:tc>
        <w:tc>
          <w:tcPr>
            <w:tcW w:w="709"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600"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676"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488"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646"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48</w:t>
            </w:r>
          </w:p>
        </w:tc>
        <w:tc>
          <w:tcPr>
            <w:tcW w:w="709"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98%</w:t>
            </w:r>
          </w:p>
        </w:tc>
        <w:tc>
          <w:tcPr>
            <w:tcW w:w="709"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w:t>
            </w:r>
          </w:p>
        </w:tc>
        <w:tc>
          <w:tcPr>
            <w:tcW w:w="597" w:type="dxa"/>
            <w:noWrap/>
            <w:hideMark/>
          </w:tcPr>
          <w:p w:rsidR="000704BD" w:rsidRPr="000704BD" w:rsidRDefault="000704BD" w:rsidP="000704BD">
            <w:pPr>
              <w:jc w:val="right"/>
              <w:cnfStyle w:val="0000001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2%</w:t>
            </w:r>
          </w:p>
        </w:tc>
      </w:tr>
      <w:tr w:rsidR="000704BD" w:rsidRPr="000704BD" w:rsidTr="000704BD">
        <w:trPr>
          <w:trHeight w:val="300"/>
        </w:trPr>
        <w:tc>
          <w:tcPr>
            <w:cnfStyle w:val="001000000000"/>
            <w:tcW w:w="1423" w:type="dxa"/>
            <w:noWrap/>
            <w:hideMark/>
          </w:tcPr>
          <w:p w:rsidR="000704BD" w:rsidRPr="000704BD" w:rsidRDefault="000704BD" w:rsidP="000704BD">
            <w:pPr>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Uttarakhand</w:t>
            </w:r>
          </w:p>
        </w:tc>
        <w:tc>
          <w:tcPr>
            <w:tcW w:w="567"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6</w:t>
            </w:r>
          </w:p>
        </w:tc>
        <w:tc>
          <w:tcPr>
            <w:tcW w:w="772"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100%</w:t>
            </w:r>
          </w:p>
        </w:tc>
        <w:tc>
          <w:tcPr>
            <w:tcW w:w="504"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48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504"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w:t>
            </w:r>
          </w:p>
        </w:tc>
        <w:tc>
          <w:tcPr>
            <w:tcW w:w="70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17%</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5</w:t>
            </w:r>
          </w:p>
        </w:tc>
        <w:tc>
          <w:tcPr>
            <w:tcW w:w="600"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83%</w:t>
            </w:r>
          </w:p>
        </w:tc>
        <w:tc>
          <w:tcPr>
            <w:tcW w:w="676"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488"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646"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6</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100%</w:t>
            </w:r>
          </w:p>
        </w:tc>
        <w:tc>
          <w:tcPr>
            <w:tcW w:w="709"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c>
          <w:tcPr>
            <w:tcW w:w="597" w:type="dxa"/>
            <w:noWrap/>
            <w:hideMark/>
          </w:tcPr>
          <w:p w:rsidR="000704BD" w:rsidRPr="000704BD" w:rsidRDefault="000704BD" w:rsidP="000704BD">
            <w:pPr>
              <w:jc w:val="right"/>
              <w:cnfStyle w:val="000000000000"/>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0%</w:t>
            </w:r>
          </w:p>
        </w:tc>
      </w:tr>
      <w:tr w:rsidR="000704BD" w:rsidRPr="000704BD" w:rsidTr="000704BD">
        <w:trPr>
          <w:cnfStyle w:val="000000100000"/>
          <w:trHeight w:val="300"/>
        </w:trPr>
        <w:tc>
          <w:tcPr>
            <w:cnfStyle w:val="001000000000"/>
            <w:tcW w:w="1423" w:type="dxa"/>
            <w:noWrap/>
            <w:hideMark/>
          </w:tcPr>
          <w:p w:rsidR="000704BD" w:rsidRPr="000704BD" w:rsidRDefault="000704BD" w:rsidP="000704BD">
            <w:pPr>
              <w:rPr>
                <w:rFonts w:ascii="Calibri" w:eastAsia="Times New Roman" w:hAnsi="Calibri" w:cs="Times New Roman"/>
                <w:color w:val="000000"/>
                <w:szCs w:val="22"/>
                <w:lang w:eastAsia="en-IN"/>
              </w:rPr>
            </w:pPr>
            <w:r w:rsidRPr="000704BD">
              <w:rPr>
                <w:rFonts w:ascii="Calibri" w:eastAsia="Times New Roman" w:hAnsi="Calibri" w:cs="Times New Roman"/>
                <w:color w:val="000000"/>
                <w:szCs w:val="22"/>
                <w:lang w:eastAsia="en-IN"/>
              </w:rPr>
              <w:t>Overall</w:t>
            </w:r>
          </w:p>
        </w:tc>
        <w:tc>
          <w:tcPr>
            <w:tcW w:w="567"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113</w:t>
            </w:r>
          </w:p>
        </w:tc>
        <w:tc>
          <w:tcPr>
            <w:tcW w:w="772"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96%</w:t>
            </w:r>
          </w:p>
        </w:tc>
        <w:tc>
          <w:tcPr>
            <w:tcW w:w="504"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5</w:t>
            </w:r>
          </w:p>
        </w:tc>
        <w:tc>
          <w:tcPr>
            <w:tcW w:w="488"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4%</w:t>
            </w:r>
          </w:p>
        </w:tc>
        <w:tc>
          <w:tcPr>
            <w:tcW w:w="504"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98</w:t>
            </w:r>
          </w:p>
        </w:tc>
        <w:tc>
          <w:tcPr>
            <w:tcW w:w="708"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83%</w:t>
            </w:r>
          </w:p>
        </w:tc>
        <w:tc>
          <w:tcPr>
            <w:tcW w:w="709"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20</w:t>
            </w:r>
          </w:p>
        </w:tc>
        <w:tc>
          <w:tcPr>
            <w:tcW w:w="600"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17%</w:t>
            </w:r>
          </w:p>
        </w:tc>
        <w:tc>
          <w:tcPr>
            <w:tcW w:w="676"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0</w:t>
            </w:r>
          </w:p>
        </w:tc>
        <w:tc>
          <w:tcPr>
            <w:tcW w:w="488"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0%</w:t>
            </w:r>
          </w:p>
        </w:tc>
        <w:tc>
          <w:tcPr>
            <w:tcW w:w="646"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111</w:t>
            </w:r>
          </w:p>
        </w:tc>
        <w:tc>
          <w:tcPr>
            <w:tcW w:w="709"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94%</w:t>
            </w:r>
          </w:p>
        </w:tc>
        <w:tc>
          <w:tcPr>
            <w:tcW w:w="709"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7</w:t>
            </w:r>
          </w:p>
        </w:tc>
        <w:tc>
          <w:tcPr>
            <w:tcW w:w="597" w:type="dxa"/>
            <w:noWrap/>
            <w:hideMark/>
          </w:tcPr>
          <w:p w:rsidR="000704BD" w:rsidRPr="000704BD" w:rsidRDefault="000704BD" w:rsidP="000704BD">
            <w:pPr>
              <w:jc w:val="right"/>
              <w:cnfStyle w:val="000000100000"/>
              <w:rPr>
                <w:rFonts w:ascii="Calibri" w:eastAsia="Times New Roman" w:hAnsi="Calibri" w:cs="Times New Roman"/>
                <w:b/>
                <w:bCs/>
                <w:color w:val="000000"/>
                <w:szCs w:val="22"/>
                <w:lang w:eastAsia="en-IN"/>
              </w:rPr>
            </w:pPr>
            <w:r w:rsidRPr="000704BD">
              <w:rPr>
                <w:rFonts w:ascii="Calibri" w:eastAsia="Times New Roman" w:hAnsi="Calibri" w:cs="Times New Roman"/>
                <w:b/>
                <w:bCs/>
                <w:color w:val="000000"/>
                <w:szCs w:val="22"/>
                <w:lang w:eastAsia="en-IN"/>
              </w:rPr>
              <w:t>6%</w:t>
            </w:r>
          </w:p>
        </w:tc>
      </w:tr>
    </w:tbl>
    <w:p w:rsidR="000704BD" w:rsidRDefault="000704BD" w:rsidP="000704BD">
      <w:pPr>
        <w:spacing w:after="0"/>
        <w:jc w:val="both"/>
      </w:pPr>
    </w:p>
    <w:p w:rsidR="004B1E73" w:rsidRDefault="0085669C" w:rsidP="0085669C">
      <w:pPr>
        <w:pStyle w:val="Heading3"/>
      </w:pPr>
      <w:bookmarkStart w:id="86" w:name="_Toc388345052"/>
      <w:r>
        <w:t>4.1.6 Appropriateness of Training Logistics</w:t>
      </w:r>
      <w:bookmarkEnd w:id="86"/>
    </w:p>
    <w:p w:rsidR="0085669C" w:rsidRDefault="00946037" w:rsidP="00065EFE">
      <w:pPr>
        <w:jc w:val="both"/>
      </w:pPr>
      <w:r>
        <w:t>The training logistics made available during the training program were evaluated against four variables:- Training Material Provided, Boarding and Lodging facilities, Equipment shown/ made available during the training program and use of modern equipment of training such as Audio Visual Aids. The findings, as opined by the participants, are presented in table 1</w:t>
      </w:r>
      <w:r w:rsidR="00371D6A">
        <w:t>5</w:t>
      </w:r>
      <w:r>
        <w:t xml:space="preserve"> below.</w:t>
      </w:r>
      <w:r w:rsidR="0085669C">
        <w:t xml:space="preserve"> </w:t>
      </w:r>
    </w:p>
    <w:p w:rsidR="00ED74F1" w:rsidRDefault="00ED74F1" w:rsidP="00ED74F1">
      <w:pPr>
        <w:pStyle w:val="Caption"/>
        <w:keepNext/>
        <w:jc w:val="center"/>
      </w:pPr>
      <w:bookmarkStart w:id="87" w:name="_Toc388345082"/>
      <w:r>
        <w:t xml:space="preserve">Table </w:t>
      </w:r>
      <w:fldSimple w:instr=" SEQ Table \* ARABIC ">
        <w:r w:rsidR="005758AB">
          <w:rPr>
            <w:noProof/>
          </w:rPr>
          <w:t>15</w:t>
        </w:r>
      </w:fldSimple>
      <w:r>
        <w:t xml:space="preserve"> Appropriateness of Training Logistics</w:t>
      </w:r>
      <w:bookmarkEnd w:id="87"/>
    </w:p>
    <w:tbl>
      <w:tblPr>
        <w:tblStyle w:val="LightList-Accent110"/>
        <w:tblW w:w="10751" w:type="dxa"/>
        <w:jc w:val="center"/>
        <w:tblLook w:val="04A0"/>
      </w:tblPr>
      <w:tblGrid>
        <w:gridCol w:w="1339"/>
        <w:gridCol w:w="508"/>
        <w:gridCol w:w="619"/>
        <w:gridCol w:w="448"/>
        <w:gridCol w:w="439"/>
        <w:gridCol w:w="458"/>
        <w:gridCol w:w="619"/>
        <w:gridCol w:w="548"/>
        <w:gridCol w:w="583"/>
        <w:gridCol w:w="481"/>
        <w:gridCol w:w="439"/>
        <w:gridCol w:w="490"/>
        <w:gridCol w:w="619"/>
        <w:gridCol w:w="574"/>
        <w:gridCol w:w="439"/>
        <w:gridCol w:w="490"/>
        <w:gridCol w:w="591"/>
        <w:gridCol w:w="448"/>
        <w:gridCol w:w="619"/>
      </w:tblGrid>
      <w:tr w:rsidR="00126300" w:rsidRPr="00126300" w:rsidTr="00ED74F1">
        <w:trPr>
          <w:cnfStyle w:val="100000000000"/>
          <w:trHeight w:val="645"/>
          <w:jc w:val="center"/>
        </w:trPr>
        <w:tc>
          <w:tcPr>
            <w:cnfStyle w:val="001000000000"/>
            <w:tcW w:w="1339" w:type="dxa"/>
            <w:vMerge w:val="restart"/>
            <w:noWrap/>
            <w:hideMark/>
          </w:tcPr>
          <w:p w:rsidR="00126300" w:rsidRPr="00126300" w:rsidRDefault="00126300" w:rsidP="00126300">
            <w:pPr>
              <w:rPr>
                <w:rFonts w:ascii="Calibri" w:eastAsia="Times New Roman" w:hAnsi="Calibri" w:cs="Times New Roman"/>
                <w:sz w:val="18"/>
                <w:szCs w:val="18"/>
                <w:lang w:eastAsia="en-IN"/>
              </w:rPr>
            </w:pPr>
            <w:r w:rsidRPr="00126300">
              <w:rPr>
                <w:rFonts w:ascii="Calibri" w:eastAsia="Times New Roman" w:hAnsi="Calibri" w:cs="Times New Roman"/>
                <w:sz w:val="18"/>
                <w:szCs w:val="18"/>
                <w:lang w:eastAsia="en-IN"/>
              </w:rPr>
              <w:t>State</w:t>
            </w:r>
          </w:p>
        </w:tc>
        <w:tc>
          <w:tcPr>
            <w:tcW w:w="2014" w:type="dxa"/>
            <w:gridSpan w:val="4"/>
            <w:noWrap/>
            <w:hideMark/>
          </w:tcPr>
          <w:p w:rsidR="00126300" w:rsidRPr="00126300" w:rsidRDefault="00126300" w:rsidP="00126300">
            <w:pPr>
              <w:jc w:val="center"/>
              <w:cnfStyle w:val="100000000000"/>
              <w:rPr>
                <w:rFonts w:ascii="Calibri" w:eastAsia="Times New Roman" w:hAnsi="Calibri" w:cs="Times New Roman"/>
                <w:sz w:val="18"/>
                <w:szCs w:val="18"/>
                <w:lang w:eastAsia="en-IN"/>
              </w:rPr>
            </w:pPr>
            <w:r w:rsidRPr="00126300">
              <w:rPr>
                <w:rFonts w:ascii="Calibri" w:eastAsia="Times New Roman" w:hAnsi="Calibri" w:cs="Times New Roman"/>
                <w:sz w:val="18"/>
                <w:szCs w:val="18"/>
                <w:lang w:eastAsia="en-IN"/>
              </w:rPr>
              <w:t>Training Material</w:t>
            </w:r>
          </w:p>
        </w:tc>
        <w:tc>
          <w:tcPr>
            <w:tcW w:w="3128" w:type="dxa"/>
            <w:gridSpan w:val="6"/>
            <w:noWrap/>
            <w:hideMark/>
          </w:tcPr>
          <w:p w:rsidR="00126300" w:rsidRPr="00126300" w:rsidRDefault="00126300" w:rsidP="00126300">
            <w:pPr>
              <w:jc w:val="center"/>
              <w:cnfStyle w:val="100000000000"/>
              <w:rPr>
                <w:rFonts w:ascii="Calibri" w:eastAsia="Times New Roman" w:hAnsi="Calibri" w:cs="Times New Roman"/>
                <w:sz w:val="18"/>
                <w:szCs w:val="18"/>
                <w:lang w:eastAsia="en-IN"/>
              </w:rPr>
            </w:pPr>
            <w:r w:rsidRPr="00126300">
              <w:rPr>
                <w:rFonts w:ascii="Calibri" w:eastAsia="Times New Roman" w:hAnsi="Calibri" w:cs="Times New Roman"/>
                <w:sz w:val="18"/>
                <w:szCs w:val="18"/>
                <w:lang w:eastAsia="en-IN"/>
              </w:rPr>
              <w:t>Boarding/ Lodging Facilities</w:t>
            </w:r>
          </w:p>
        </w:tc>
        <w:tc>
          <w:tcPr>
            <w:tcW w:w="2122" w:type="dxa"/>
            <w:gridSpan w:val="4"/>
            <w:hideMark/>
          </w:tcPr>
          <w:p w:rsidR="00126300" w:rsidRPr="00126300" w:rsidRDefault="00126300" w:rsidP="00126300">
            <w:pPr>
              <w:jc w:val="center"/>
              <w:cnfStyle w:val="100000000000"/>
              <w:rPr>
                <w:rFonts w:ascii="Calibri" w:eastAsia="Times New Roman" w:hAnsi="Calibri" w:cs="Times New Roman"/>
                <w:sz w:val="18"/>
                <w:szCs w:val="18"/>
                <w:lang w:eastAsia="en-IN"/>
              </w:rPr>
            </w:pPr>
            <w:r w:rsidRPr="00126300">
              <w:rPr>
                <w:rFonts w:ascii="Calibri" w:eastAsia="Times New Roman" w:hAnsi="Calibri" w:cs="Times New Roman"/>
                <w:sz w:val="18"/>
                <w:szCs w:val="18"/>
                <w:lang w:eastAsia="en-IN"/>
              </w:rPr>
              <w:t>Equipments shown/ Demonstrated</w:t>
            </w:r>
          </w:p>
        </w:tc>
        <w:tc>
          <w:tcPr>
            <w:tcW w:w="2148" w:type="dxa"/>
            <w:gridSpan w:val="4"/>
            <w:noWrap/>
            <w:hideMark/>
          </w:tcPr>
          <w:p w:rsidR="00126300" w:rsidRPr="00126300" w:rsidRDefault="00126300" w:rsidP="00126300">
            <w:pPr>
              <w:jc w:val="center"/>
              <w:cnfStyle w:val="100000000000"/>
              <w:rPr>
                <w:rFonts w:ascii="Calibri" w:eastAsia="Times New Roman" w:hAnsi="Calibri" w:cs="Times New Roman"/>
                <w:sz w:val="18"/>
                <w:szCs w:val="18"/>
                <w:lang w:eastAsia="en-IN"/>
              </w:rPr>
            </w:pPr>
            <w:r w:rsidRPr="00126300">
              <w:rPr>
                <w:rFonts w:ascii="Calibri" w:eastAsia="Times New Roman" w:hAnsi="Calibri" w:cs="Times New Roman"/>
                <w:sz w:val="18"/>
                <w:szCs w:val="18"/>
                <w:lang w:eastAsia="en-IN"/>
              </w:rPr>
              <w:t>Audio Visual Aids Used</w:t>
            </w:r>
          </w:p>
        </w:tc>
      </w:tr>
      <w:tr w:rsidR="00126300" w:rsidRPr="00126300" w:rsidTr="00ED74F1">
        <w:trPr>
          <w:cnfStyle w:val="000000100000"/>
          <w:trHeight w:val="1249"/>
          <w:jc w:val="center"/>
        </w:trPr>
        <w:tc>
          <w:tcPr>
            <w:cnfStyle w:val="001000000000"/>
            <w:tcW w:w="1339" w:type="dxa"/>
            <w:vMerge/>
            <w:hideMark/>
          </w:tcPr>
          <w:p w:rsidR="00126300" w:rsidRPr="00126300" w:rsidRDefault="00126300" w:rsidP="00126300">
            <w:pPr>
              <w:rPr>
                <w:rFonts w:ascii="Calibri" w:eastAsia="Times New Roman" w:hAnsi="Calibri" w:cs="Times New Roman"/>
                <w:color w:val="000000"/>
                <w:sz w:val="18"/>
                <w:szCs w:val="18"/>
                <w:lang w:eastAsia="en-IN"/>
              </w:rPr>
            </w:pPr>
          </w:p>
        </w:tc>
        <w:tc>
          <w:tcPr>
            <w:tcW w:w="508" w:type="dxa"/>
            <w:noWrap/>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Adequate</w:t>
            </w:r>
          </w:p>
        </w:tc>
        <w:tc>
          <w:tcPr>
            <w:tcW w:w="61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48" w:type="dxa"/>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Not Adequate</w:t>
            </w:r>
          </w:p>
        </w:tc>
        <w:tc>
          <w:tcPr>
            <w:tcW w:w="43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58" w:type="dxa"/>
            <w:noWrap/>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Satisfactory</w:t>
            </w:r>
          </w:p>
        </w:tc>
        <w:tc>
          <w:tcPr>
            <w:tcW w:w="61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548" w:type="dxa"/>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Partially Satisfactory</w:t>
            </w:r>
          </w:p>
        </w:tc>
        <w:tc>
          <w:tcPr>
            <w:tcW w:w="583"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81" w:type="dxa"/>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Not Satisfactory</w:t>
            </w:r>
          </w:p>
        </w:tc>
        <w:tc>
          <w:tcPr>
            <w:tcW w:w="43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90" w:type="dxa"/>
            <w:noWrap/>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Adequate</w:t>
            </w:r>
          </w:p>
        </w:tc>
        <w:tc>
          <w:tcPr>
            <w:tcW w:w="61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574" w:type="dxa"/>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Not Adequate</w:t>
            </w:r>
          </w:p>
        </w:tc>
        <w:tc>
          <w:tcPr>
            <w:tcW w:w="43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90" w:type="dxa"/>
            <w:noWrap/>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Yes</w:t>
            </w:r>
          </w:p>
        </w:tc>
        <w:tc>
          <w:tcPr>
            <w:tcW w:w="591"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c>
          <w:tcPr>
            <w:tcW w:w="448" w:type="dxa"/>
            <w:noWrap/>
            <w:textDirection w:val="btLr"/>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No</w:t>
            </w:r>
          </w:p>
        </w:tc>
        <w:tc>
          <w:tcPr>
            <w:tcW w:w="619" w:type="dxa"/>
            <w:noWrap/>
            <w:hideMark/>
          </w:tcPr>
          <w:p w:rsidR="00126300" w:rsidRPr="00126300" w:rsidRDefault="00126300" w:rsidP="00ED74F1">
            <w:pPr>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w:t>
            </w:r>
          </w:p>
        </w:tc>
      </w:tr>
      <w:tr w:rsidR="00126300" w:rsidRPr="00126300" w:rsidTr="00ED74F1">
        <w:trPr>
          <w:trHeight w:val="300"/>
          <w:jc w:val="center"/>
        </w:trPr>
        <w:tc>
          <w:tcPr>
            <w:cnfStyle w:val="001000000000"/>
            <w:tcW w:w="1339" w:type="dxa"/>
            <w:noWrap/>
            <w:hideMark/>
          </w:tcPr>
          <w:p w:rsidR="00126300" w:rsidRPr="00126300" w:rsidRDefault="00126300" w:rsidP="00126300">
            <w:pPr>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Madhya Pradesh</w:t>
            </w:r>
          </w:p>
        </w:tc>
        <w:tc>
          <w:tcPr>
            <w:tcW w:w="50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60</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95%</w:t>
            </w:r>
          </w:p>
        </w:tc>
        <w:tc>
          <w:tcPr>
            <w:tcW w:w="4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3</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5%</w:t>
            </w:r>
          </w:p>
        </w:tc>
        <w:tc>
          <w:tcPr>
            <w:tcW w:w="45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54</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86%</w:t>
            </w:r>
          </w:p>
        </w:tc>
        <w:tc>
          <w:tcPr>
            <w:tcW w:w="5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9</w:t>
            </w:r>
          </w:p>
        </w:tc>
        <w:tc>
          <w:tcPr>
            <w:tcW w:w="583"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14%</w:t>
            </w:r>
          </w:p>
        </w:tc>
        <w:tc>
          <w:tcPr>
            <w:tcW w:w="481"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90"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61</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97%</w:t>
            </w:r>
          </w:p>
        </w:tc>
        <w:tc>
          <w:tcPr>
            <w:tcW w:w="574"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2</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3%</w:t>
            </w:r>
          </w:p>
        </w:tc>
        <w:tc>
          <w:tcPr>
            <w:tcW w:w="490"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61</w:t>
            </w:r>
          </w:p>
        </w:tc>
        <w:tc>
          <w:tcPr>
            <w:tcW w:w="591"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97%</w:t>
            </w:r>
          </w:p>
        </w:tc>
        <w:tc>
          <w:tcPr>
            <w:tcW w:w="4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2</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3%</w:t>
            </w:r>
          </w:p>
        </w:tc>
      </w:tr>
      <w:tr w:rsidR="00126300" w:rsidRPr="00126300" w:rsidTr="00ED74F1">
        <w:trPr>
          <w:cnfStyle w:val="000000100000"/>
          <w:trHeight w:val="300"/>
          <w:jc w:val="center"/>
        </w:trPr>
        <w:tc>
          <w:tcPr>
            <w:cnfStyle w:val="001000000000"/>
            <w:tcW w:w="1339" w:type="dxa"/>
            <w:noWrap/>
            <w:hideMark/>
          </w:tcPr>
          <w:p w:rsidR="00126300" w:rsidRPr="00126300" w:rsidRDefault="00126300" w:rsidP="00126300">
            <w:pPr>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Odisha</w:t>
            </w:r>
          </w:p>
        </w:tc>
        <w:tc>
          <w:tcPr>
            <w:tcW w:w="508"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49</w:t>
            </w:r>
          </w:p>
        </w:tc>
        <w:tc>
          <w:tcPr>
            <w:tcW w:w="61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c>
          <w:tcPr>
            <w:tcW w:w="448"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58"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38</w:t>
            </w:r>
          </w:p>
        </w:tc>
        <w:tc>
          <w:tcPr>
            <w:tcW w:w="61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78%</w:t>
            </w:r>
          </w:p>
        </w:tc>
        <w:tc>
          <w:tcPr>
            <w:tcW w:w="548"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11</w:t>
            </w:r>
          </w:p>
        </w:tc>
        <w:tc>
          <w:tcPr>
            <w:tcW w:w="583"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22%</w:t>
            </w:r>
          </w:p>
        </w:tc>
        <w:tc>
          <w:tcPr>
            <w:tcW w:w="481"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90"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49</w:t>
            </w:r>
          </w:p>
        </w:tc>
        <w:tc>
          <w:tcPr>
            <w:tcW w:w="61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c>
          <w:tcPr>
            <w:tcW w:w="574"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90"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42</w:t>
            </w:r>
          </w:p>
        </w:tc>
        <w:tc>
          <w:tcPr>
            <w:tcW w:w="591"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86%</w:t>
            </w:r>
          </w:p>
        </w:tc>
        <w:tc>
          <w:tcPr>
            <w:tcW w:w="448"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7</w:t>
            </w:r>
          </w:p>
        </w:tc>
        <w:tc>
          <w:tcPr>
            <w:tcW w:w="619" w:type="dxa"/>
            <w:noWrap/>
            <w:hideMark/>
          </w:tcPr>
          <w:p w:rsidR="00126300" w:rsidRPr="00126300" w:rsidRDefault="00126300" w:rsidP="00126300">
            <w:pPr>
              <w:jc w:val="right"/>
              <w:cnfStyle w:val="0000001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14%</w:t>
            </w:r>
          </w:p>
        </w:tc>
      </w:tr>
      <w:tr w:rsidR="00126300" w:rsidRPr="00126300" w:rsidTr="00ED74F1">
        <w:trPr>
          <w:trHeight w:val="300"/>
          <w:jc w:val="center"/>
        </w:trPr>
        <w:tc>
          <w:tcPr>
            <w:cnfStyle w:val="001000000000"/>
            <w:tcW w:w="1339" w:type="dxa"/>
            <w:noWrap/>
            <w:hideMark/>
          </w:tcPr>
          <w:p w:rsidR="00126300" w:rsidRPr="00126300" w:rsidRDefault="00126300" w:rsidP="00126300">
            <w:pPr>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Uttarakhand</w:t>
            </w:r>
          </w:p>
        </w:tc>
        <w:tc>
          <w:tcPr>
            <w:tcW w:w="50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c>
          <w:tcPr>
            <w:tcW w:w="4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5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c>
          <w:tcPr>
            <w:tcW w:w="5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583"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81"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90"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c>
          <w:tcPr>
            <w:tcW w:w="574"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3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90"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591"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0%</w:t>
            </w:r>
          </w:p>
        </w:tc>
        <w:tc>
          <w:tcPr>
            <w:tcW w:w="448"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6</w:t>
            </w:r>
          </w:p>
        </w:tc>
        <w:tc>
          <w:tcPr>
            <w:tcW w:w="619" w:type="dxa"/>
            <w:noWrap/>
            <w:hideMark/>
          </w:tcPr>
          <w:p w:rsidR="00126300" w:rsidRPr="00126300" w:rsidRDefault="00126300" w:rsidP="00126300">
            <w:pPr>
              <w:jc w:val="right"/>
              <w:cnfStyle w:val="000000000000"/>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100%</w:t>
            </w:r>
          </w:p>
        </w:tc>
      </w:tr>
      <w:tr w:rsidR="00126300" w:rsidRPr="00126300" w:rsidTr="00ED74F1">
        <w:trPr>
          <w:cnfStyle w:val="000000100000"/>
          <w:trHeight w:val="300"/>
          <w:jc w:val="center"/>
        </w:trPr>
        <w:tc>
          <w:tcPr>
            <w:cnfStyle w:val="001000000000"/>
            <w:tcW w:w="1339" w:type="dxa"/>
            <w:noWrap/>
            <w:hideMark/>
          </w:tcPr>
          <w:p w:rsidR="00126300" w:rsidRPr="00126300" w:rsidRDefault="00126300" w:rsidP="00126300">
            <w:pPr>
              <w:rPr>
                <w:rFonts w:ascii="Calibri" w:eastAsia="Times New Roman" w:hAnsi="Calibri" w:cs="Times New Roman"/>
                <w:color w:val="000000"/>
                <w:sz w:val="18"/>
                <w:szCs w:val="18"/>
                <w:lang w:eastAsia="en-IN"/>
              </w:rPr>
            </w:pPr>
            <w:r w:rsidRPr="00126300">
              <w:rPr>
                <w:rFonts w:ascii="Calibri" w:eastAsia="Times New Roman" w:hAnsi="Calibri" w:cs="Times New Roman"/>
                <w:color w:val="000000"/>
                <w:sz w:val="18"/>
                <w:szCs w:val="18"/>
                <w:lang w:eastAsia="en-IN"/>
              </w:rPr>
              <w:t>Overall</w:t>
            </w:r>
          </w:p>
        </w:tc>
        <w:tc>
          <w:tcPr>
            <w:tcW w:w="508"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115</w:t>
            </w:r>
          </w:p>
        </w:tc>
        <w:tc>
          <w:tcPr>
            <w:tcW w:w="61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97%</w:t>
            </w:r>
          </w:p>
        </w:tc>
        <w:tc>
          <w:tcPr>
            <w:tcW w:w="448"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3</w:t>
            </w:r>
          </w:p>
        </w:tc>
        <w:tc>
          <w:tcPr>
            <w:tcW w:w="43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3%</w:t>
            </w:r>
          </w:p>
        </w:tc>
        <w:tc>
          <w:tcPr>
            <w:tcW w:w="458"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98</w:t>
            </w:r>
          </w:p>
        </w:tc>
        <w:tc>
          <w:tcPr>
            <w:tcW w:w="61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83%</w:t>
            </w:r>
          </w:p>
        </w:tc>
        <w:tc>
          <w:tcPr>
            <w:tcW w:w="548"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20</w:t>
            </w:r>
          </w:p>
        </w:tc>
        <w:tc>
          <w:tcPr>
            <w:tcW w:w="583"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17%</w:t>
            </w:r>
          </w:p>
        </w:tc>
        <w:tc>
          <w:tcPr>
            <w:tcW w:w="481"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0</w:t>
            </w:r>
          </w:p>
        </w:tc>
        <w:tc>
          <w:tcPr>
            <w:tcW w:w="43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0%</w:t>
            </w:r>
          </w:p>
        </w:tc>
        <w:tc>
          <w:tcPr>
            <w:tcW w:w="490"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116</w:t>
            </w:r>
          </w:p>
        </w:tc>
        <w:tc>
          <w:tcPr>
            <w:tcW w:w="61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98%</w:t>
            </w:r>
          </w:p>
        </w:tc>
        <w:tc>
          <w:tcPr>
            <w:tcW w:w="574"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2</w:t>
            </w:r>
          </w:p>
        </w:tc>
        <w:tc>
          <w:tcPr>
            <w:tcW w:w="43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2%</w:t>
            </w:r>
          </w:p>
        </w:tc>
        <w:tc>
          <w:tcPr>
            <w:tcW w:w="490"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103</w:t>
            </w:r>
          </w:p>
        </w:tc>
        <w:tc>
          <w:tcPr>
            <w:tcW w:w="591"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87%</w:t>
            </w:r>
          </w:p>
        </w:tc>
        <w:tc>
          <w:tcPr>
            <w:tcW w:w="448"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15</w:t>
            </w:r>
          </w:p>
        </w:tc>
        <w:tc>
          <w:tcPr>
            <w:tcW w:w="619" w:type="dxa"/>
            <w:noWrap/>
            <w:hideMark/>
          </w:tcPr>
          <w:p w:rsidR="00126300" w:rsidRPr="00126300" w:rsidRDefault="00126300" w:rsidP="00126300">
            <w:pPr>
              <w:jc w:val="right"/>
              <w:cnfStyle w:val="000000100000"/>
              <w:rPr>
                <w:rFonts w:ascii="Calibri" w:eastAsia="Times New Roman" w:hAnsi="Calibri" w:cs="Times New Roman"/>
                <w:b/>
                <w:bCs/>
                <w:color w:val="000000"/>
                <w:sz w:val="18"/>
                <w:szCs w:val="18"/>
                <w:lang w:eastAsia="en-IN"/>
              </w:rPr>
            </w:pPr>
            <w:r w:rsidRPr="00126300">
              <w:rPr>
                <w:rFonts w:ascii="Calibri" w:eastAsia="Times New Roman" w:hAnsi="Calibri" w:cs="Times New Roman"/>
                <w:b/>
                <w:bCs/>
                <w:color w:val="000000"/>
                <w:sz w:val="18"/>
                <w:szCs w:val="18"/>
                <w:lang w:eastAsia="en-IN"/>
              </w:rPr>
              <w:t>13%</w:t>
            </w:r>
          </w:p>
        </w:tc>
      </w:tr>
    </w:tbl>
    <w:p w:rsidR="00371D6A" w:rsidRDefault="00371D6A" w:rsidP="007C56C5">
      <w:pPr>
        <w:spacing w:after="0"/>
        <w:jc w:val="both"/>
      </w:pPr>
    </w:p>
    <w:p w:rsidR="00FE57DD" w:rsidRDefault="00946037" w:rsidP="007C56C5">
      <w:pPr>
        <w:spacing w:after="0"/>
        <w:jc w:val="both"/>
      </w:pPr>
      <w:r>
        <w:t>From table 1</w:t>
      </w:r>
      <w:r w:rsidR="00371D6A">
        <w:t>5</w:t>
      </w:r>
      <w:r>
        <w:t xml:space="preserve"> above it could be seen that</w:t>
      </w:r>
      <w:r w:rsidR="004C6BFB">
        <w:t>, more</w:t>
      </w:r>
      <w:r>
        <w:t xml:space="preserve"> than 90% of the beneficiaries gave positive feedback on the Adequacy of Training Materials, Equipment used/ demonstrated; however, a significant 17% of the beneficiaries showed concern on the boarding/ lodging facilities </w:t>
      </w:r>
      <w:r w:rsidR="004C6BFB">
        <w:t xml:space="preserve">arranged. </w:t>
      </w:r>
      <w:r>
        <w:t xml:space="preserve">Almost 22% and 14% of the participants from Odisha and MP rated the arrangement under this category to be partially satisfactory. This may be improved </w:t>
      </w:r>
      <w:r w:rsidR="00371D6A">
        <w:t xml:space="preserve">in </w:t>
      </w:r>
      <w:r w:rsidR="004C6BFB">
        <w:t xml:space="preserve">future. </w:t>
      </w:r>
      <w:r>
        <w:t xml:space="preserve">87% of the beneficiaries said that the Audio Visual Aids </w:t>
      </w:r>
      <w:r w:rsidR="004C6BFB">
        <w:t>were used</w:t>
      </w:r>
      <w:r>
        <w:t xml:space="preserve"> for training which made the sessions more interactive. No audio visual aids were used in Uttarakhand as the training organized was on </w:t>
      </w:r>
      <w:r w:rsidR="00371D6A">
        <w:t>field and</w:t>
      </w:r>
      <w:r>
        <w:t xml:space="preserve"> not in house.</w:t>
      </w:r>
      <w:r w:rsidR="00ED74F1">
        <w:t xml:space="preserve"> </w:t>
      </w:r>
    </w:p>
    <w:p w:rsidR="00672A19" w:rsidRDefault="00672A19" w:rsidP="007C56C5">
      <w:pPr>
        <w:spacing w:after="0"/>
        <w:jc w:val="both"/>
      </w:pPr>
    </w:p>
    <w:p w:rsidR="00946037" w:rsidRDefault="00946037" w:rsidP="007C56C5">
      <w:pPr>
        <w:spacing w:after="0"/>
        <w:jc w:val="both"/>
      </w:pPr>
    </w:p>
    <w:p w:rsidR="00672A19" w:rsidRDefault="00672A19" w:rsidP="00672A19">
      <w:pPr>
        <w:pStyle w:val="Heading3"/>
      </w:pPr>
      <w:bookmarkStart w:id="88" w:name="_Toc388345053"/>
      <w:r>
        <w:lastRenderedPageBreak/>
        <w:t>4.1.7 Usefulness and Utilization of Training Program under PHTM</w:t>
      </w:r>
      <w:bookmarkEnd w:id="88"/>
    </w:p>
    <w:p w:rsidR="00672A19" w:rsidRDefault="00672A19" w:rsidP="007C56C5">
      <w:pPr>
        <w:spacing w:after="0"/>
        <w:jc w:val="both"/>
      </w:pPr>
    </w:p>
    <w:p w:rsidR="00D07124" w:rsidRDefault="00D07124" w:rsidP="00D07124">
      <w:pPr>
        <w:pStyle w:val="Caption"/>
        <w:keepNext/>
        <w:jc w:val="center"/>
      </w:pPr>
      <w:bookmarkStart w:id="89" w:name="_Toc388345083"/>
      <w:r>
        <w:t xml:space="preserve">Table </w:t>
      </w:r>
      <w:fldSimple w:instr=" SEQ Table \* ARABIC ">
        <w:r w:rsidR="005758AB">
          <w:rPr>
            <w:noProof/>
          </w:rPr>
          <w:t>16</w:t>
        </w:r>
      </w:fldSimple>
      <w:r>
        <w:t xml:space="preserve"> Utilization of Training Skills by the participants after attending PHTM Training</w:t>
      </w:r>
      <w:bookmarkEnd w:id="89"/>
    </w:p>
    <w:tbl>
      <w:tblPr>
        <w:tblStyle w:val="LightList-Accent110"/>
        <w:tblW w:w="10750" w:type="dxa"/>
        <w:jc w:val="center"/>
        <w:tblLayout w:type="fixed"/>
        <w:tblLook w:val="04A0"/>
      </w:tblPr>
      <w:tblGrid>
        <w:gridCol w:w="1242"/>
        <w:gridCol w:w="567"/>
        <w:gridCol w:w="483"/>
        <w:gridCol w:w="426"/>
        <w:gridCol w:w="432"/>
        <w:gridCol w:w="425"/>
        <w:gridCol w:w="451"/>
        <w:gridCol w:w="509"/>
        <w:gridCol w:w="538"/>
        <w:gridCol w:w="413"/>
        <w:gridCol w:w="481"/>
        <w:gridCol w:w="475"/>
        <w:gridCol w:w="469"/>
        <w:gridCol w:w="442"/>
        <w:gridCol w:w="476"/>
        <w:gridCol w:w="551"/>
        <w:gridCol w:w="414"/>
        <w:gridCol w:w="509"/>
        <w:gridCol w:w="483"/>
        <w:gridCol w:w="480"/>
        <w:gridCol w:w="484"/>
      </w:tblGrid>
      <w:tr w:rsidR="00672A19" w:rsidRPr="00672A19" w:rsidTr="00672A19">
        <w:trPr>
          <w:cnfStyle w:val="100000000000"/>
          <w:trHeight w:val="720"/>
          <w:jc w:val="center"/>
        </w:trPr>
        <w:tc>
          <w:tcPr>
            <w:cnfStyle w:val="001000000000"/>
            <w:tcW w:w="1242" w:type="dxa"/>
            <w:vMerge w:val="restart"/>
            <w:noWrap/>
            <w:hideMark/>
          </w:tcPr>
          <w:p w:rsidR="00672A19" w:rsidRPr="00774E29" w:rsidRDefault="00672A19" w:rsidP="00672A19">
            <w:pPr>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State</w:t>
            </w:r>
          </w:p>
        </w:tc>
        <w:tc>
          <w:tcPr>
            <w:tcW w:w="1908" w:type="dxa"/>
            <w:gridSpan w:val="4"/>
            <w:noWrap/>
            <w:hideMark/>
          </w:tcPr>
          <w:p w:rsidR="00672A19" w:rsidRPr="00774E29" w:rsidRDefault="00672A19" w:rsidP="00672A19">
            <w:pPr>
              <w:jc w:val="center"/>
              <w:cnfStyle w:val="100000000000"/>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Total</w:t>
            </w:r>
          </w:p>
        </w:tc>
        <w:tc>
          <w:tcPr>
            <w:tcW w:w="1923" w:type="dxa"/>
            <w:gridSpan w:val="4"/>
            <w:hideMark/>
          </w:tcPr>
          <w:p w:rsidR="00672A19" w:rsidRPr="00774E29" w:rsidRDefault="00672A19" w:rsidP="00672A19">
            <w:pPr>
              <w:jc w:val="center"/>
              <w:cnfStyle w:val="100000000000"/>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Brought/Setup PH Equipment</w:t>
            </w:r>
          </w:p>
        </w:tc>
        <w:tc>
          <w:tcPr>
            <w:tcW w:w="1838" w:type="dxa"/>
            <w:gridSpan w:val="4"/>
            <w:hideMark/>
          </w:tcPr>
          <w:p w:rsidR="00672A19" w:rsidRPr="00774E29" w:rsidRDefault="00672A19" w:rsidP="00672A19">
            <w:pPr>
              <w:jc w:val="center"/>
              <w:cnfStyle w:val="100000000000"/>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Better maintenance and use of Equipment</w:t>
            </w:r>
          </w:p>
        </w:tc>
        <w:tc>
          <w:tcPr>
            <w:tcW w:w="1883" w:type="dxa"/>
            <w:gridSpan w:val="4"/>
            <w:hideMark/>
          </w:tcPr>
          <w:p w:rsidR="00672A19" w:rsidRPr="00774E29" w:rsidRDefault="00672A19" w:rsidP="00672A19">
            <w:pPr>
              <w:jc w:val="center"/>
              <w:cnfStyle w:val="100000000000"/>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Adopted change in PH Practices</w:t>
            </w:r>
          </w:p>
        </w:tc>
        <w:tc>
          <w:tcPr>
            <w:tcW w:w="1956" w:type="dxa"/>
            <w:gridSpan w:val="4"/>
            <w:hideMark/>
          </w:tcPr>
          <w:p w:rsidR="00672A19" w:rsidRPr="00774E29" w:rsidRDefault="00672A19" w:rsidP="00672A19">
            <w:pPr>
              <w:jc w:val="center"/>
              <w:cnfStyle w:val="100000000000"/>
              <w:rPr>
                <w:rFonts w:ascii="Calibri" w:eastAsia="Times New Roman" w:hAnsi="Calibri" w:cs="Times New Roman"/>
                <w:sz w:val="18"/>
                <w:szCs w:val="18"/>
                <w:lang w:eastAsia="en-IN"/>
              </w:rPr>
            </w:pPr>
            <w:r w:rsidRPr="00774E29">
              <w:rPr>
                <w:rFonts w:ascii="Calibri" w:eastAsia="Times New Roman" w:hAnsi="Calibri" w:cs="Times New Roman"/>
                <w:sz w:val="18"/>
                <w:szCs w:val="18"/>
                <w:lang w:eastAsia="en-IN"/>
              </w:rPr>
              <w:t>Training/Helping other farmers</w:t>
            </w:r>
          </w:p>
        </w:tc>
      </w:tr>
      <w:tr w:rsidR="00672A19" w:rsidRPr="00672A19" w:rsidTr="001F1B42">
        <w:trPr>
          <w:cnfStyle w:val="000000100000"/>
          <w:trHeight w:val="765"/>
          <w:jc w:val="center"/>
        </w:trPr>
        <w:tc>
          <w:tcPr>
            <w:cnfStyle w:val="001000000000"/>
            <w:tcW w:w="1242" w:type="dxa"/>
            <w:vMerge/>
            <w:hideMark/>
          </w:tcPr>
          <w:p w:rsidR="00672A19" w:rsidRPr="00672A19" w:rsidRDefault="00672A19" w:rsidP="00672A19">
            <w:pPr>
              <w:rPr>
                <w:rFonts w:ascii="Calibri" w:eastAsia="Times New Roman" w:hAnsi="Calibri" w:cs="Times New Roman"/>
                <w:color w:val="000000"/>
                <w:sz w:val="18"/>
                <w:szCs w:val="18"/>
                <w:lang w:eastAsia="en-IN"/>
              </w:rPr>
            </w:pPr>
          </w:p>
        </w:tc>
        <w:tc>
          <w:tcPr>
            <w:tcW w:w="567"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Used</w:t>
            </w:r>
          </w:p>
        </w:tc>
        <w:tc>
          <w:tcPr>
            <w:tcW w:w="483"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426"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Not Used</w:t>
            </w:r>
          </w:p>
        </w:tc>
        <w:tc>
          <w:tcPr>
            <w:tcW w:w="432"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425"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Yes</w:t>
            </w:r>
          </w:p>
        </w:tc>
        <w:tc>
          <w:tcPr>
            <w:tcW w:w="451"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509"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No</w:t>
            </w:r>
          </w:p>
        </w:tc>
        <w:tc>
          <w:tcPr>
            <w:tcW w:w="538"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413"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Yes</w:t>
            </w:r>
          </w:p>
        </w:tc>
        <w:tc>
          <w:tcPr>
            <w:tcW w:w="481"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475"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No</w:t>
            </w:r>
          </w:p>
        </w:tc>
        <w:tc>
          <w:tcPr>
            <w:tcW w:w="469"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442"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Yes</w:t>
            </w:r>
          </w:p>
        </w:tc>
        <w:tc>
          <w:tcPr>
            <w:tcW w:w="476" w:type="dxa"/>
            <w:noWrap/>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w:t>
            </w:r>
          </w:p>
        </w:tc>
        <w:tc>
          <w:tcPr>
            <w:tcW w:w="551"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No</w:t>
            </w:r>
          </w:p>
        </w:tc>
        <w:tc>
          <w:tcPr>
            <w:tcW w:w="414" w:type="dxa"/>
            <w:noWrap/>
            <w:hideMark/>
          </w:tcPr>
          <w:p w:rsidR="00672A19" w:rsidRPr="00672A19" w:rsidRDefault="001F1B42" w:rsidP="001F1B42">
            <w:pPr>
              <w:cnfStyle w:val="000000100000"/>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w:t>
            </w:r>
          </w:p>
        </w:tc>
        <w:tc>
          <w:tcPr>
            <w:tcW w:w="509"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Yes</w:t>
            </w:r>
          </w:p>
        </w:tc>
        <w:tc>
          <w:tcPr>
            <w:tcW w:w="483" w:type="dxa"/>
            <w:noWrap/>
            <w:hideMark/>
          </w:tcPr>
          <w:p w:rsidR="00672A19" w:rsidRPr="00672A19" w:rsidRDefault="001F1B42" w:rsidP="001F1B42">
            <w:pPr>
              <w:cnfStyle w:val="000000100000"/>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w:t>
            </w:r>
          </w:p>
        </w:tc>
        <w:tc>
          <w:tcPr>
            <w:tcW w:w="480" w:type="dxa"/>
            <w:noWrap/>
            <w:textDirection w:val="btLr"/>
            <w:hideMark/>
          </w:tcPr>
          <w:p w:rsidR="00672A19" w:rsidRPr="00672A19" w:rsidRDefault="00672A19" w:rsidP="001F1B42">
            <w:pP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No</w:t>
            </w:r>
          </w:p>
        </w:tc>
        <w:tc>
          <w:tcPr>
            <w:tcW w:w="484" w:type="dxa"/>
            <w:noWrap/>
            <w:hideMark/>
          </w:tcPr>
          <w:p w:rsidR="00672A19" w:rsidRPr="00672A19" w:rsidRDefault="001F1B42" w:rsidP="001F1B42">
            <w:pPr>
              <w:cnfStyle w:val="000000100000"/>
              <w:rPr>
                <w:rFonts w:ascii="Calibri" w:eastAsia="Times New Roman" w:hAnsi="Calibri" w:cs="Times New Roman"/>
                <w:b/>
                <w:bCs/>
                <w:color w:val="000000"/>
                <w:sz w:val="18"/>
                <w:szCs w:val="18"/>
                <w:lang w:eastAsia="en-IN"/>
              </w:rPr>
            </w:pPr>
            <w:r>
              <w:rPr>
                <w:rFonts w:ascii="Calibri" w:eastAsia="Times New Roman" w:hAnsi="Calibri" w:cs="Times New Roman"/>
                <w:b/>
                <w:bCs/>
                <w:color w:val="000000"/>
                <w:sz w:val="18"/>
                <w:szCs w:val="18"/>
                <w:lang w:eastAsia="en-IN"/>
              </w:rPr>
              <w:t>%</w:t>
            </w:r>
          </w:p>
        </w:tc>
      </w:tr>
      <w:tr w:rsidR="00672A19" w:rsidRPr="00672A19" w:rsidTr="00672A19">
        <w:trPr>
          <w:trHeight w:val="300"/>
          <w:jc w:val="center"/>
        </w:trPr>
        <w:tc>
          <w:tcPr>
            <w:cnfStyle w:val="001000000000"/>
            <w:tcW w:w="1242" w:type="dxa"/>
            <w:noWrap/>
            <w:hideMark/>
          </w:tcPr>
          <w:p w:rsidR="00672A19" w:rsidRPr="00672A19" w:rsidRDefault="00672A19" w:rsidP="00672A19">
            <w:pPr>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Madhya Pradesh</w:t>
            </w:r>
          </w:p>
        </w:tc>
        <w:tc>
          <w:tcPr>
            <w:tcW w:w="567"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52</w:t>
            </w:r>
          </w:p>
        </w:tc>
        <w:tc>
          <w:tcPr>
            <w:tcW w:w="48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83</w:t>
            </w:r>
          </w:p>
        </w:tc>
        <w:tc>
          <w:tcPr>
            <w:tcW w:w="426"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11</w:t>
            </w:r>
          </w:p>
        </w:tc>
        <w:tc>
          <w:tcPr>
            <w:tcW w:w="432"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17</w:t>
            </w:r>
          </w:p>
        </w:tc>
        <w:tc>
          <w:tcPr>
            <w:tcW w:w="425"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7</w:t>
            </w:r>
          </w:p>
        </w:tc>
        <w:tc>
          <w:tcPr>
            <w:tcW w:w="45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11</w:t>
            </w:r>
          </w:p>
        </w:tc>
        <w:tc>
          <w:tcPr>
            <w:tcW w:w="50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56</w:t>
            </w:r>
          </w:p>
        </w:tc>
        <w:tc>
          <w:tcPr>
            <w:tcW w:w="538"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89</w:t>
            </w:r>
          </w:p>
        </w:tc>
        <w:tc>
          <w:tcPr>
            <w:tcW w:w="41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20</w:t>
            </w:r>
          </w:p>
        </w:tc>
        <w:tc>
          <w:tcPr>
            <w:tcW w:w="48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32</w:t>
            </w:r>
          </w:p>
        </w:tc>
        <w:tc>
          <w:tcPr>
            <w:tcW w:w="475"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43</w:t>
            </w:r>
          </w:p>
        </w:tc>
        <w:tc>
          <w:tcPr>
            <w:tcW w:w="46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68</w:t>
            </w:r>
          </w:p>
        </w:tc>
        <w:tc>
          <w:tcPr>
            <w:tcW w:w="442"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27</w:t>
            </w:r>
          </w:p>
        </w:tc>
        <w:tc>
          <w:tcPr>
            <w:tcW w:w="476"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43</w:t>
            </w:r>
          </w:p>
        </w:tc>
        <w:tc>
          <w:tcPr>
            <w:tcW w:w="55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36</w:t>
            </w:r>
          </w:p>
        </w:tc>
        <w:tc>
          <w:tcPr>
            <w:tcW w:w="414"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57</w:t>
            </w:r>
          </w:p>
        </w:tc>
        <w:tc>
          <w:tcPr>
            <w:tcW w:w="50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23</w:t>
            </w:r>
          </w:p>
        </w:tc>
        <w:tc>
          <w:tcPr>
            <w:tcW w:w="48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37</w:t>
            </w:r>
          </w:p>
        </w:tc>
        <w:tc>
          <w:tcPr>
            <w:tcW w:w="480"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40</w:t>
            </w:r>
          </w:p>
        </w:tc>
        <w:tc>
          <w:tcPr>
            <w:tcW w:w="484"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63</w:t>
            </w:r>
          </w:p>
        </w:tc>
      </w:tr>
      <w:tr w:rsidR="00672A19" w:rsidRPr="00672A19" w:rsidTr="00672A19">
        <w:trPr>
          <w:cnfStyle w:val="000000100000"/>
          <w:trHeight w:val="300"/>
          <w:jc w:val="center"/>
        </w:trPr>
        <w:tc>
          <w:tcPr>
            <w:cnfStyle w:val="001000000000"/>
            <w:tcW w:w="1242" w:type="dxa"/>
            <w:noWrap/>
            <w:hideMark/>
          </w:tcPr>
          <w:p w:rsidR="00672A19" w:rsidRPr="00672A19" w:rsidRDefault="00672A19" w:rsidP="00672A19">
            <w:pPr>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Odisha</w:t>
            </w:r>
          </w:p>
        </w:tc>
        <w:tc>
          <w:tcPr>
            <w:tcW w:w="567"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42</w:t>
            </w:r>
          </w:p>
        </w:tc>
        <w:tc>
          <w:tcPr>
            <w:tcW w:w="483"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86</w:t>
            </w:r>
          </w:p>
        </w:tc>
        <w:tc>
          <w:tcPr>
            <w:tcW w:w="426"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7</w:t>
            </w:r>
          </w:p>
        </w:tc>
        <w:tc>
          <w:tcPr>
            <w:tcW w:w="432"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14</w:t>
            </w:r>
          </w:p>
        </w:tc>
        <w:tc>
          <w:tcPr>
            <w:tcW w:w="425"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7</w:t>
            </w:r>
          </w:p>
        </w:tc>
        <w:tc>
          <w:tcPr>
            <w:tcW w:w="451"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14</w:t>
            </w:r>
          </w:p>
        </w:tc>
        <w:tc>
          <w:tcPr>
            <w:tcW w:w="509"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42</w:t>
            </w:r>
          </w:p>
        </w:tc>
        <w:tc>
          <w:tcPr>
            <w:tcW w:w="538"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86</w:t>
            </w:r>
          </w:p>
        </w:tc>
        <w:tc>
          <w:tcPr>
            <w:tcW w:w="413"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48</w:t>
            </w:r>
          </w:p>
        </w:tc>
        <w:tc>
          <w:tcPr>
            <w:tcW w:w="481"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98</w:t>
            </w:r>
          </w:p>
        </w:tc>
        <w:tc>
          <w:tcPr>
            <w:tcW w:w="475"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w:t>
            </w:r>
          </w:p>
        </w:tc>
        <w:tc>
          <w:tcPr>
            <w:tcW w:w="469"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2</w:t>
            </w:r>
          </w:p>
        </w:tc>
        <w:tc>
          <w:tcPr>
            <w:tcW w:w="442"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46</w:t>
            </w:r>
          </w:p>
        </w:tc>
        <w:tc>
          <w:tcPr>
            <w:tcW w:w="476"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94</w:t>
            </w:r>
          </w:p>
        </w:tc>
        <w:tc>
          <w:tcPr>
            <w:tcW w:w="551"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3</w:t>
            </w:r>
          </w:p>
        </w:tc>
        <w:tc>
          <w:tcPr>
            <w:tcW w:w="414"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509"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42</w:t>
            </w:r>
          </w:p>
        </w:tc>
        <w:tc>
          <w:tcPr>
            <w:tcW w:w="483"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86</w:t>
            </w:r>
          </w:p>
        </w:tc>
        <w:tc>
          <w:tcPr>
            <w:tcW w:w="480"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7</w:t>
            </w:r>
          </w:p>
        </w:tc>
        <w:tc>
          <w:tcPr>
            <w:tcW w:w="484" w:type="dxa"/>
            <w:noWrap/>
            <w:hideMark/>
          </w:tcPr>
          <w:p w:rsidR="00672A19" w:rsidRPr="00672A19" w:rsidRDefault="00672A19" w:rsidP="00774E29">
            <w:pPr>
              <w:jc w:val="center"/>
              <w:cnfStyle w:val="0000001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14</w:t>
            </w:r>
          </w:p>
        </w:tc>
      </w:tr>
      <w:tr w:rsidR="00672A19" w:rsidRPr="00672A19" w:rsidTr="00672A19">
        <w:trPr>
          <w:trHeight w:val="300"/>
          <w:jc w:val="center"/>
        </w:trPr>
        <w:tc>
          <w:tcPr>
            <w:cnfStyle w:val="001000000000"/>
            <w:tcW w:w="1242" w:type="dxa"/>
            <w:noWrap/>
            <w:hideMark/>
          </w:tcPr>
          <w:p w:rsidR="00672A19" w:rsidRPr="00672A19" w:rsidRDefault="00672A19" w:rsidP="00672A19">
            <w:pPr>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Uttarakhand</w:t>
            </w:r>
          </w:p>
        </w:tc>
        <w:tc>
          <w:tcPr>
            <w:tcW w:w="567"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48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100</w:t>
            </w:r>
          </w:p>
        </w:tc>
        <w:tc>
          <w:tcPr>
            <w:tcW w:w="426"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32"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25"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5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50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538"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100</w:t>
            </w:r>
          </w:p>
        </w:tc>
        <w:tc>
          <w:tcPr>
            <w:tcW w:w="41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48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100</w:t>
            </w:r>
          </w:p>
        </w:tc>
        <w:tc>
          <w:tcPr>
            <w:tcW w:w="475"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6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42"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476"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100</w:t>
            </w:r>
          </w:p>
        </w:tc>
        <w:tc>
          <w:tcPr>
            <w:tcW w:w="551"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14"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509"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83"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0</w:t>
            </w:r>
          </w:p>
        </w:tc>
        <w:tc>
          <w:tcPr>
            <w:tcW w:w="480"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6</w:t>
            </w:r>
          </w:p>
        </w:tc>
        <w:tc>
          <w:tcPr>
            <w:tcW w:w="484" w:type="dxa"/>
            <w:noWrap/>
            <w:hideMark/>
          </w:tcPr>
          <w:p w:rsidR="00672A19" w:rsidRPr="00672A19" w:rsidRDefault="00672A19" w:rsidP="00774E29">
            <w:pPr>
              <w:jc w:val="center"/>
              <w:cnfStyle w:val="000000000000"/>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100</w:t>
            </w:r>
          </w:p>
        </w:tc>
      </w:tr>
      <w:tr w:rsidR="00672A19" w:rsidRPr="00672A19" w:rsidTr="00672A19">
        <w:trPr>
          <w:cnfStyle w:val="000000100000"/>
          <w:trHeight w:val="300"/>
          <w:jc w:val="center"/>
        </w:trPr>
        <w:tc>
          <w:tcPr>
            <w:cnfStyle w:val="001000000000"/>
            <w:tcW w:w="1242" w:type="dxa"/>
            <w:noWrap/>
            <w:hideMark/>
          </w:tcPr>
          <w:p w:rsidR="00672A19" w:rsidRPr="00672A19" w:rsidRDefault="00672A19" w:rsidP="00672A19">
            <w:pPr>
              <w:rPr>
                <w:rFonts w:ascii="Calibri" w:eastAsia="Times New Roman" w:hAnsi="Calibri" w:cs="Times New Roman"/>
                <w:color w:val="000000"/>
                <w:sz w:val="18"/>
                <w:szCs w:val="18"/>
                <w:lang w:eastAsia="en-IN"/>
              </w:rPr>
            </w:pPr>
            <w:r w:rsidRPr="00672A19">
              <w:rPr>
                <w:rFonts w:ascii="Calibri" w:eastAsia="Times New Roman" w:hAnsi="Calibri" w:cs="Times New Roman"/>
                <w:color w:val="000000"/>
                <w:sz w:val="18"/>
                <w:szCs w:val="18"/>
                <w:lang w:eastAsia="en-IN"/>
              </w:rPr>
              <w:t>Overall</w:t>
            </w:r>
          </w:p>
        </w:tc>
        <w:tc>
          <w:tcPr>
            <w:tcW w:w="567"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100</w:t>
            </w:r>
          </w:p>
        </w:tc>
        <w:tc>
          <w:tcPr>
            <w:tcW w:w="483"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85</w:t>
            </w:r>
          </w:p>
        </w:tc>
        <w:tc>
          <w:tcPr>
            <w:tcW w:w="426"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18</w:t>
            </w:r>
          </w:p>
        </w:tc>
        <w:tc>
          <w:tcPr>
            <w:tcW w:w="432"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15</w:t>
            </w:r>
          </w:p>
        </w:tc>
        <w:tc>
          <w:tcPr>
            <w:tcW w:w="425"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14</w:t>
            </w:r>
          </w:p>
        </w:tc>
        <w:tc>
          <w:tcPr>
            <w:tcW w:w="451"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12</w:t>
            </w:r>
          </w:p>
        </w:tc>
        <w:tc>
          <w:tcPr>
            <w:tcW w:w="509"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104</w:t>
            </w:r>
          </w:p>
        </w:tc>
        <w:tc>
          <w:tcPr>
            <w:tcW w:w="538"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88</w:t>
            </w:r>
          </w:p>
        </w:tc>
        <w:tc>
          <w:tcPr>
            <w:tcW w:w="413"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74</w:t>
            </w:r>
          </w:p>
        </w:tc>
        <w:tc>
          <w:tcPr>
            <w:tcW w:w="481"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63</w:t>
            </w:r>
          </w:p>
        </w:tc>
        <w:tc>
          <w:tcPr>
            <w:tcW w:w="475"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44</w:t>
            </w:r>
          </w:p>
        </w:tc>
        <w:tc>
          <w:tcPr>
            <w:tcW w:w="469"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37</w:t>
            </w:r>
          </w:p>
        </w:tc>
        <w:tc>
          <w:tcPr>
            <w:tcW w:w="442"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79</w:t>
            </w:r>
          </w:p>
        </w:tc>
        <w:tc>
          <w:tcPr>
            <w:tcW w:w="476"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67</w:t>
            </w:r>
          </w:p>
        </w:tc>
        <w:tc>
          <w:tcPr>
            <w:tcW w:w="551"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39</w:t>
            </w:r>
          </w:p>
        </w:tc>
        <w:tc>
          <w:tcPr>
            <w:tcW w:w="414"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33</w:t>
            </w:r>
          </w:p>
        </w:tc>
        <w:tc>
          <w:tcPr>
            <w:tcW w:w="509"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65</w:t>
            </w:r>
          </w:p>
        </w:tc>
        <w:tc>
          <w:tcPr>
            <w:tcW w:w="483"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55</w:t>
            </w:r>
          </w:p>
        </w:tc>
        <w:tc>
          <w:tcPr>
            <w:tcW w:w="480"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53</w:t>
            </w:r>
          </w:p>
        </w:tc>
        <w:tc>
          <w:tcPr>
            <w:tcW w:w="484" w:type="dxa"/>
            <w:noWrap/>
            <w:hideMark/>
          </w:tcPr>
          <w:p w:rsidR="00672A19" w:rsidRPr="00672A19" w:rsidRDefault="00672A19" w:rsidP="00774E29">
            <w:pPr>
              <w:jc w:val="center"/>
              <w:cnfStyle w:val="000000100000"/>
              <w:rPr>
                <w:rFonts w:ascii="Calibri" w:eastAsia="Times New Roman" w:hAnsi="Calibri" w:cs="Times New Roman"/>
                <w:b/>
                <w:bCs/>
                <w:color w:val="000000"/>
                <w:sz w:val="18"/>
                <w:szCs w:val="18"/>
                <w:lang w:eastAsia="en-IN"/>
              </w:rPr>
            </w:pPr>
            <w:r w:rsidRPr="00672A19">
              <w:rPr>
                <w:rFonts w:ascii="Calibri" w:eastAsia="Times New Roman" w:hAnsi="Calibri" w:cs="Times New Roman"/>
                <w:b/>
                <w:bCs/>
                <w:color w:val="000000"/>
                <w:sz w:val="18"/>
                <w:szCs w:val="18"/>
                <w:lang w:eastAsia="en-IN"/>
              </w:rPr>
              <w:t>45</w:t>
            </w:r>
          </w:p>
        </w:tc>
      </w:tr>
    </w:tbl>
    <w:p w:rsidR="00371D6A" w:rsidRDefault="00371D6A" w:rsidP="00371D6A">
      <w:pPr>
        <w:spacing w:after="0"/>
        <w:jc w:val="both"/>
      </w:pPr>
    </w:p>
    <w:p w:rsidR="00672A19" w:rsidRDefault="00946037" w:rsidP="00371D6A">
      <w:pPr>
        <w:spacing w:after="0"/>
        <w:jc w:val="both"/>
      </w:pPr>
      <w:r>
        <w:t xml:space="preserve">Out of 118 participants who attended the training program under PHTM Scheme, 100 (85%) indicated that they used the knowledge gained in some way or the other. 14 beneficiaries adopted equipment demonstrated under the scheme. The highest adoption rate was in Odisha followed by MP at 14% and 11%, respectively. Overall, 67% of the participants </w:t>
      </w:r>
      <w:r w:rsidR="00371D6A">
        <w:t>adopted better</w:t>
      </w:r>
      <w:r>
        <w:t xml:space="preserve"> Post Harvest Management practices. In Odisha, 94% of the beneficiaries said that   adopted better Post Harvest Management Practices and 43% of the participants in Madhya Pradesh also reported   adoption of better Post Harvest Management Practices. 55% of all the participants indicated that </w:t>
      </w:r>
      <w:r w:rsidR="00371D6A">
        <w:t>they advocated</w:t>
      </w:r>
      <w:r>
        <w:t xml:space="preserve"> and shared the practices with other farmers on post harvest management. Though in terms </w:t>
      </w:r>
      <w:r w:rsidR="00371D6A">
        <w:t>of adoption</w:t>
      </w:r>
      <w:r>
        <w:t xml:space="preserve"> of technology, the feedback was not encouraging as only 14% said that they adopted the new equipment and technology, but in terms of improving the practices in post harvest and sharing their learning with other farmers, the participants had played a significant role.</w:t>
      </w:r>
      <w:r w:rsidR="00774E29">
        <w:t xml:space="preserve">  </w:t>
      </w:r>
    </w:p>
    <w:p w:rsidR="00D07124" w:rsidRDefault="00D07124" w:rsidP="00F631E6">
      <w:pPr>
        <w:pStyle w:val="Heading3"/>
      </w:pPr>
      <w:bookmarkStart w:id="90" w:name="_Toc388345054"/>
      <w:r>
        <w:t>4.1.8 Impact of PHTM Training Program</w:t>
      </w:r>
      <w:bookmarkEnd w:id="90"/>
    </w:p>
    <w:p w:rsidR="00946037" w:rsidRDefault="00946037" w:rsidP="00946037">
      <w:pPr>
        <w:jc w:val="both"/>
      </w:pPr>
      <w:r>
        <w:t>The beneficiaries were administered on different variables to assess the post training impact on Post Harvest Technology &amp; Management. The beneficiaries were asked to give their opinion on selected variables such reduction in post harvest Losses, reduction in wastage (asked to rate on a 5 point scale in pre and post training periods), adoption of practices such as cleaning, drying and grading, usage of storage devices, change in income due to reduction in losses/ surplus product due to adoption in improved practices and change in skill level (rate in 5 point scale in pre and post training periods). The fi</w:t>
      </w:r>
      <w:r w:rsidR="00371D6A">
        <w:t>ndings are presented in table 17</w:t>
      </w:r>
      <w:r>
        <w:t xml:space="preserve"> below. </w:t>
      </w:r>
    </w:p>
    <w:p w:rsidR="009041D3" w:rsidRDefault="00946037" w:rsidP="00946037">
      <w:pPr>
        <w:jc w:val="both"/>
      </w:pPr>
      <w:r>
        <w:t xml:space="preserve">Out of </w:t>
      </w:r>
      <w:r w:rsidR="00371D6A">
        <w:t>118 participants</w:t>
      </w:r>
      <w:r>
        <w:t xml:space="preserve">, </w:t>
      </w:r>
      <w:r w:rsidR="00371D6A">
        <w:t>69 (</w:t>
      </w:r>
      <w:r>
        <w:t xml:space="preserve">58%) reported reduction in post harvest </w:t>
      </w:r>
      <w:r w:rsidR="00371D6A">
        <w:t>losses by</w:t>
      </w:r>
      <w:r>
        <w:t xml:space="preserve"> adopting improved practices. The average post harvest losses reported by participants on a 5 point scale before attending the training was 2.68 which reduced to 2.08 after training; thereby accounting for a reduction of 22 percentage points. The highest reduction was reported by the beneficiaries from Odisha (55% points) followed by Madhya Pradesh (45%). Almost 24 beneficiaries reported adoption of practices such as cleaning, drying and grading practices as well which is 20.3% of the </w:t>
      </w:r>
      <w:r w:rsidR="00371D6A">
        <w:t>total participants</w:t>
      </w:r>
      <w:r>
        <w:t xml:space="preserve">. Eighteen participants </w:t>
      </w:r>
      <w:r w:rsidR="00371D6A">
        <w:t>have adopted</w:t>
      </w:r>
      <w:r>
        <w:t xml:space="preserve"> improved storage practices after attending the training program on Post Harvest Technology &amp; Management. Almost 37% of the </w:t>
      </w:r>
      <w:r w:rsidR="00371D6A">
        <w:t>participants reported</w:t>
      </w:r>
      <w:r>
        <w:t xml:space="preserve"> increase in income due to reduction in crop losses.  In monetary terms, the participants from Madhya Pradesh reported savings from Rs 400 to Rs 6000, while the participants from Odisha reported increase in income by 20% to 35% </w:t>
      </w:r>
      <w:r>
        <w:lastRenderedPageBreak/>
        <w:t>from the previous period on the same crops.  The participants from Uttarkhand reported increase in income due to reduction of crop losses, though it was difficult to quantify.</w:t>
      </w:r>
      <w:r w:rsidR="00085BC6">
        <w:t xml:space="preserve"> </w:t>
      </w:r>
    </w:p>
    <w:p w:rsidR="00085BC6" w:rsidRDefault="00085BC6" w:rsidP="00085BC6">
      <w:pPr>
        <w:pStyle w:val="Caption"/>
        <w:keepNext/>
        <w:jc w:val="center"/>
      </w:pPr>
      <w:bookmarkStart w:id="91" w:name="_Toc388345084"/>
      <w:r>
        <w:t xml:space="preserve">Table </w:t>
      </w:r>
      <w:fldSimple w:instr=" SEQ Table \* ARABIC ">
        <w:r w:rsidR="005758AB">
          <w:rPr>
            <w:noProof/>
          </w:rPr>
          <w:t>17</w:t>
        </w:r>
      </w:fldSimple>
      <w:r>
        <w:t xml:space="preserve"> Impact of PHTM Training Program</w:t>
      </w:r>
      <w:bookmarkEnd w:id="91"/>
    </w:p>
    <w:tbl>
      <w:tblPr>
        <w:tblStyle w:val="LightList-Accent110"/>
        <w:tblW w:w="10148" w:type="dxa"/>
        <w:jc w:val="center"/>
        <w:tblLook w:val="04A0"/>
      </w:tblPr>
      <w:tblGrid>
        <w:gridCol w:w="1376"/>
        <w:gridCol w:w="529"/>
        <w:gridCol w:w="708"/>
        <w:gridCol w:w="480"/>
        <w:gridCol w:w="600"/>
        <w:gridCol w:w="884"/>
        <w:gridCol w:w="812"/>
        <w:gridCol w:w="1126"/>
        <w:gridCol w:w="1129"/>
        <w:gridCol w:w="893"/>
        <w:gridCol w:w="827"/>
        <w:gridCol w:w="784"/>
      </w:tblGrid>
      <w:tr w:rsidR="009041D3" w:rsidRPr="009041D3" w:rsidTr="00085BC6">
        <w:trPr>
          <w:cnfStyle w:val="100000000000"/>
          <w:trHeight w:val="1560"/>
          <w:jc w:val="center"/>
        </w:trPr>
        <w:tc>
          <w:tcPr>
            <w:cnfStyle w:val="001000000000"/>
            <w:tcW w:w="1376" w:type="dxa"/>
            <w:vMerge w:val="restart"/>
            <w:noWrap/>
            <w:hideMark/>
          </w:tcPr>
          <w:p w:rsidR="009041D3" w:rsidRPr="00085BC6" w:rsidRDefault="009041D3" w:rsidP="009041D3">
            <w:pPr>
              <w:rPr>
                <w:rFonts w:ascii="Calibri" w:eastAsia="Times New Roman" w:hAnsi="Calibri" w:cs="Times New Roman"/>
                <w:szCs w:val="22"/>
                <w:lang w:eastAsia="en-IN"/>
              </w:rPr>
            </w:pPr>
            <w:r w:rsidRPr="00085BC6">
              <w:rPr>
                <w:rFonts w:ascii="Calibri" w:eastAsia="Times New Roman" w:hAnsi="Calibri" w:cs="Times New Roman"/>
                <w:szCs w:val="22"/>
                <w:lang w:eastAsia="en-IN"/>
              </w:rPr>
              <w:t>State</w:t>
            </w:r>
          </w:p>
        </w:tc>
        <w:tc>
          <w:tcPr>
            <w:tcW w:w="2317" w:type="dxa"/>
            <w:gridSpan w:val="4"/>
            <w:hideMark/>
          </w:tcPr>
          <w:p w:rsidR="009041D3" w:rsidRPr="00085BC6" w:rsidRDefault="00F05D67"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Reduction</w:t>
            </w:r>
            <w:r w:rsidR="009041D3" w:rsidRPr="00085BC6">
              <w:rPr>
                <w:rFonts w:ascii="Calibri" w:eastAsia="Times New Roman" w:hAnsi="Calibri" w:cs="Times New Roman"/>
                <w:szCs w:val="22"/>
                <w:lang w:eastAsia="en-IN"/>
              </w:rPr>
              <w:t xml:space="preserve"> in Post Harvest Losses</w:t>
            </w:r>
          </w:p>
        </w:tc>
        <w:tc>
          <w:tcPr>
            <w:tcW w:w="1696" w:type="dxa"/>
            <w:gridSpan w:val="2"/>
            <w:hideMark/>
          </w:tcPr>
          <w:p w:rsidR="009041D3" w:rsidRPr="00085BC6" w:rsidRDefault="009041D3"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Reduction in Wastage of Produce (Avg Points)</w:t>
            </w:r>
          </w:p>
        </w:tc>
        <w:tc>
          <w:tcPr>
            <w:tcW w:w="1126" w:type="dxa"/>
            <w:hideMark/>
          </w:tcPr>
          <w:p w:rsidR="009041D3" w:rsidRPr="00085BC6" w:rsidRDefault="009041D3"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Adoption of Improved practices (Cleaning, Drying and Grading )</w:t>
            </w:r>
          </w:p>
        </w:tc>
        <w:tc>
          <w:tcPr>
            <w:tcW w:w="1129" w:type="dxa"/>
            <w:hideMark/>
          </w:tcPr>
          <w:p w:rsidR="009041D3" w:rsidRPr="00085BC6" w:rsidRDefault="009041D3"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Use of Storage/ Packaging devices</w:t>
            </w:r>
          </w:p>
        </w:tc>
        <w:tc>
          <w:tcPr>
            <w:tcW w:w="893" w:type="dxa"/>
            <w:hideMark/>
          </w:tcPr>
          <w:p w:rsidR="009041D3" w:rsidRPr="00085BC6" w:rsidRDefault="009041D3"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Change in Income</w:t>
            </w:r>
          </w:p>
        </w:tc>
        <w:tc>
          <w:tcPr>
            <w:tcW w:w="1611" w:type="dxa"/>
            <w:gridSpan w:val="2"/>
            <w:hideMark/>
          </w:tcPr>
          <w:p w:rsidR="009041D3" w:rsidRPr="00085BC6" w:rsidRDefault="009041D3" w:rsidP="009041D3">
            <w:pPr>
              <w:jc w:val="center"/>
              <w:cnfStyle w:val="100000000000"/>
              <w:rPr>
                <w:rFonts w:ascii="Calibri" w:eastAsia="Times New Roman" w:hAnsi="Calibri" w:cs="Times New Roman"/>
                <w:szCs w:val="22"/>
                <w:lang w:eastAsia="en-IN"/>
              </w:rPr>
            </w:pPr>
            <w:r w:rsidRPr="00085BC6">
              <w:rPr>
                <w:rFonts w:ascii="Calibri" w:eastAsia="Times New Roman" w:hAnsi="Calibri" w:cs="Times New Roman"/>
                <w:szCs w:val="22"/>
                <w:lang w:eastAsia="en-IN"/>
              </w:rPr>
              <w:t>Change in Skill Levels</w:t>
            </w:r>
          </w:p>
        </w:tc>
      </w:tr>
      <w:tr w:rsidR="009041D3" w:rsidRPr="009041D3" w:rsidTr="00003572">
        <w:trPr>
          <w:cnfStyle w:val="000000100000"/>
          <w:cantSplit/>
          <w:trHeight w:val="1134"/>
          <w:jc w:val="center"/>
        </w:trPr>
        <w:tc>
          <w:tcPr>
            <w:cnfStyle w:val="001000000000"/>
            <w:tcW w:w="1376" w:type="dxa"/>
            <w:vMerge/>
            <w:hideMark/>
          </w:tcPr>
          <w:p w:rsidR="009041D3" w:rsidRPr="009041D3" w:rsidRDefault="009041D3" w:rsidP="009041D3">
            <w:pPr>
              <w:rPr>
                <w:rFonts w:ascii="Calibri" w:eastAsia="Times New Roman" w:hAnsi="Calibri" w:cs="Times New Roman"/>
                <w:color w:val="000000"/>
                <w:szCs w:val="22"/>
                <w:lang w:eastAsia="en-IN"/>
              </w:rPr>
            </w:pPr>
          </w:p>
        </w:tc>
        <w:tc>
          <w:tcPr>
            <w:tcW w:w="529" w:type="dxa"/>
            <w:noWrap/>
            <w:vAlign w:val="center"/>
            <w:hideMark/>
          </w:tcPr>
          <w:p w:rsidR="009041D3" w:rsidRPr="009041D3" w:rsidRDefault="009041D3" w:rsidP="00003572">
            <w:pP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Yes</w:t>
            </w:r>
          </w:p>
        </w:tc>
        <w:tc>
          <w:tcPr>
            <w:tcW w:w="708" w:type="dxa"/>
            <w:noWrap/>
            <w:vAlign w:val="center"/>
            <w:hideMark/>
          </w:tcPr>
          <w:p w:rsidR="009041D3" w:rsidRPr="009041D3" w:rsidRDefault="009041D3" w:rsidP="00003572">
            <w:pP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w:t>
            </w:r>
          </w:p>
        </w:tc>
        <w:tc>
          <w:tcPr>
            <w:tcW w:w="480" w:type="dxa"/>
            <w:noWrap/>
            <w:vAlign w:val="center"/>
            <w:hideMark/>
          </w:tcPr>
          <w:p w:rsidR="009041D3" w:rsidRPr="009041D3" w:rsidRDefault="009041D3" w:rsidP="00003572">
            <w:pP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No</w:t>
            </w:r>
          </w:p>
        </w:tc>
        <w:tc>
          <w:tcPr>
            <w:tcW w:w="600" w:type="dxa"/>
            <w:noWrap/>
            <w:vAlign w:val="center"/>
            <w:hideMark/>
          </w:tcPr>
          <w:p w:rsidR="009041D3" w:rsidRPr="009041D3" w:rsidRDefault="009041D3" w:rsidP="00003572">
            <w:pP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w:t>
            </w:r>
          </w:p>
        </w:tc>
        <w:tc>
          <w:tcPr>
            <w:tcW w:w="884"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Pre Training</w:t>
            </w:r>
          </w:p>
        </w:tc>
        <w:tc>
          <w:tcPr>
            <w:tcW w:w="812"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Post Training</w:t>
            </w:r>
          </w:p>
        </w:tc>
        <w:tc>
          <w:tcPr>
            <w:tcW w:w="1126"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Post Training</w:t>
            </w:r>
          </w:p>
        </w:tc>
        <w:tc>
          <w:tcPr>
            <w:tcW w:w="1129"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Post Training</w:t>
            </w:r>
          </w:p>
        </w:tc>
        <w:tc>
          <w:tcPr>
            <w:tcW w:w="893"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Post Training</w:t>
            </w:r>
          </w:p>
        </w:tc>
        <w:tc>
          <w:tcPr>
            <w:tcW w:w="827"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Pre Training</w:t>
            </w:r>
          </w:p>
        </w:tc>
        <w:tc>
          <w:tcPr>
            <w:tcW w:w="784" w:type="dxa"/>
            <w:textDirection w:val="btLr"/>
            <w:vAlign w:val="center"/>
            <w:hideMark/>
          </w:tcPr>
          <w:p w:rsidR="009041D3" w:rsidRPr="009041D3" w:rsidRDefault="009041D3" w:rsidP="00003572">
            <w:pPr>
              <w:ind w:left="113" w:right="113"/>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Post Training</w:t>
            </w:r>
          </w:p>
        </w:tc>
      </w:tr>
      <w:tr w:rsidR="009041D3" w:rsidRPr="009041D3" w:rsidTr="00085BC6">
        <w:trPr>
          <w:trHeight w:val="600"/>
          <w:jc w:val="center"/>
        </w:trPr>
        <w:tc>
          <w:tcPr>
            <w:cnfStyle w:val="001000000000"/>
            <w:tcW w:w="1376" w:type="dxa"/>
            <w:hideMark/>
          </w:tcPr>
          <w:p w:rsidR="009041D3" w:rsidRPr="009041D3" w:rsidRDefault="009041D3" w:rsidP="009041D3">
            <w:pPr>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Madhya Pradesh</w:t>
            </w:r>
          </w:p>
        </w:tc>
        <w:tc>
          <w:tcPr>
            <w:tcW w:w="529"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37</w:t>
            </w:r>
          </w:p>
        </w:tc>
        <w:tc>
          <w:tcPr>
            <w:tcW w:w="708"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59%</w:t>
            </w:r>
          </w:p>
        </w:tc>
        <w:tc>
          <w:tcPr>
            <w:tcW w:w="480"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26</w:t>
            </w:r>
          </w:p>
        </w:tc>
        <w:tc>
          <w:tcPr>
            <w:tcW w:w="600"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41%</w:t>
            </w:r>
          </w:p>
        </w:tc>
        <w:tc>
          <w:tcPr>
            <w:tcW w:w="884"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2.66</w:t>
            </w:r>
          </w:p>
        </w:tc>
        <w:tc>
          <w:tcPr>
            <w:tcW w:w="812"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1.45</w:t>
            </w:r>
          </w:p>
        </w:tc>
        <w:tc>
          <w:tcPr>
            <w:tcW w:w="1126"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11</w:t>
            </w:r>
          </w:p>
        </w:tc>
        <w:tc>
          <w:tcPr>
            <w:tcW w:w="1129"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5</w:t>
            </w:r>
          </w:p>
        </w:tc>
        <w:tc>
          <w:tcPr>
            <w:tcW w:w="893"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27</w:t>
            </w:r>
          </w:p>
        </w:tc>
        <w:tc>
          <w:tcPr>
            <w:tcW w:w="827"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1.25</w:t>
            </w:r>
          </w:p>
        </w:tc>
        <w:tc>
          <w:tcPr>
            <w:tcW w:w="784"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2.69</w:t>
            </w:r>
          </w:p>
        </w:tc>
      </w:tr>
      <w:tr w:rsidR="009041D3" w:rsidRPr="009041D3" w:rsidTr="00085BC6">
        <w:trPr>
          <w:cnfStyle w:val="000000100000"/>
          <w:trHeight w:val="300"/>
          <w:jc w:val="center"/>
        </w:trPr>
        <w:tc>
          <w:tcPr>
            <w:cnfStyle w:val="001000000000"/>
            <w:tcW w:w="1376" w:type="dxa"/>
            <w:noWrap/>
            <w:hideMark/>
          </w:tcPr>
          <w:p w:rsidR="009041D3" w:rsidRPr="009041D3" w:rsidRDefault="009041D3" w:rsidP="009041D3">
            <w:pPr>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Odisha</w:t>
            </w:r>
          </w:p>
        </w:tc>
        <w:tc>
          <w:tcPr>
            <w:tcW w:w="529"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26</w:t>
            </w:r>
          </w:p>
        </w:tc>
        <w:tc>
          <w:tcPr>
            <w:tcW w:w="708"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53%</w:t>
            </w:r>
          </w:p>
        </w:tc>
        <w:tc>
          <w:tcPr>
            <w:tcW w:w="480"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23</w:t>
            </w:r>
          </w:p>
        </w:tc>
        <w:tc>
          <w:tcPr>
            <w:tcW w:w="600"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47%</w:t>
            </w:r>
          </w:p>
        </w:tc>
        <w:tc>
          <w:tcPr>
            <w:tcW w:w="884"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3.05</w:t>
            </w:r>
          </w:p>
        </w:tc>
        <w:tc>
          <w:tcPr>
            <w:tcW w:w="812"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1.36</w:t>
            </w:r>
          </w:p>
        </w:tc>
        <w:tc>
          <w:tcPr>
            <w:tcW w:w="1126"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7</w:t>
            </w:r>
          </w:p>
        </w:tc>
        <w:tc>
          <w:tcPr>
            <w:tcW w:w="1129"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7</w:t>
            </w:r>
          </w:p>
        </w:tc>
        <w:tc>
          <w:tcPr>
            <w:tcW w:w="893"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11</w:t>
            </w:r>
          </w:p>
        </w:tc>
        <w:tc>
          <w:tcPr>
            <w:tcW w:w="827"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2.36</w:t>
            </w:r>
          </w:p>
        </w:tc>
        <w:tc>
          <w:tcPr>
            <w:tcW w:w="784" w:type="dxa"/>
            <w:noWrap/>
            <w:hideMark/>
          </w:tcPr>
          <w:p w:rsidR="009041D3" w:rsidRPr="009041D3" w:rsidRDefault="009041D3" w:rsidP="009041D3">
            <w:pPr>
              <w:jc w:val="center"/>
              <w:cnfStyle w:val="0000001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4.26</w:t>
            </w:r>
          </w:p>
        </w:tc>
      </w:tr>
      <w:tr w:rsidR="009041D3" w:rsidRPr="009041D3" w:rsidTr="00085BC6">
        <w:trPr>
          <w:trHeight w:val="300"/>
          <w:jc w:val="center"/>
        </w:trPr>
        <w:tc>
          <w:tcPr>
            <w:cnfStyle w:val="001000000000"/>
            <w:tcW w:w="1376" w:type="dxa"/>
            <w:noWrap/>
            <w:hideMark/>
          </w:tcPr>
          <w:p w:rsidR="009041D3" w:rsidRPr="009041D3" w:rsidRDefault="009041D3" w:rsidP="009041D3">
            <w:pPr>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Uttarakhand</w:t>
            </w:r>
          </w:p>
        </w:tc>
        <w:tc>
          <w:tcPr>
            <w:tcW w:w="529"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6</w:t>
            </w:r>
          </w:p>
        </w:tc>
        <w:tc>
          <w:tcPr>
            <w:tcW w:w="708"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100%</w:t>
            </w:r>
          </w:p>
        </w:tc>
        <w:tc>
          <w:tcPr>
            <w:tcW w:w="480"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0</w:t>
            </w:r>
          </w:p>
        </w:tc>
        <w:tc>
          <w:tcPr>
            <w:tcW w:w="600"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0%</w:t>
            </w:r>
          </w:p>
        </w:tc>
        <w:tc>
          <w:tcPr>
            <w:tcW w:w="884"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4</w:t>
            </w:r>
          </w:p>
        </w:tc>
        <w:tc>
          <w:tcPr>
            <w:tcW w:w="812"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w:t>
            </w:r>
          </w:p>
        </w:tc>
        <w:tc>
          <w:tcPr>
            <w:tcW w:w="1126"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6</w:t>
            </w:r>
          </w:p>
        </w:tc>
        <w:tc>
          <w:tcPr>
            <w:tcW w:w="1129"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6</w:t>
            </w:r>
          </w:p>
        </w:tc>
        <w:tc>
          <w:tcPr>
            <w:tcW w:w="893"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6</w:t>
            </w:r>
          </w:p>
        </w:tc>
        <w:tc>
          <w:tcPr>
            <w:tcW w:w="827"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2</w:t>
            </w:r>
          </w:p>
        </w:tc>
        <w:tc>
          <w:tcPr>
            <w:tcW w:w="784" w:type="dxa"/>
            <w:noWrap/>
            <w:hideMark/>
          </w:tcPr>
          <w:p w:rsidR="009041D3" w:rsidRPr="009041D3" w:rsidRDefault="009041D3" w:rsidP="009041D3">
            <w:pPr>
              <w:jc w:val="center"/>
              <w:cnfStyle w:val="000000000000"/>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5</w:t>
            </w:r>
          </w:p>
        </w:tc>
      </w:tr>
      <w:tr w:rsidR="009041D3" w:rsidRPr="009041D3" w:rsidTr="00085BC6">
        <w:trPr>
          <w:cnfStyle w:val="000000100000"/>
          <w:trHeight w:val="300"/>
          <w:jc w:val="center"/>
        </w:trPr>
        <w:tc>
          <w:tcPr>
            <w:cnfStyle w:val="001000000000"/>
            <w:tcW w:w="1376" w:type="dxa"/>
            <w:noWrap/>
            <w:hideMark/>
          </w:tcPr>
          <w:p w:rsidR="009041D3" w:rsidRPr="009041D3" w:rsidRDefault="009041D3" w:rsidP="009041D3">
            <w:pPr>
              <w:rPr>
                <w:rFonts w:ascii="Calibri" w:eastAsia="Times New Roman" w:hAnsi="Calibri" w:cs="Times New Roman"/>
                <w:color w:val="000000"/>
                <w:szCs w:val="22"/>
                <w:lang w:eastAsia="en-IN"/>
              </w:rPr>
            </w:pPr>
            <w:r w:rsidRPr="009041D3">
              <w:rPr>
                <w:rFonts w:ascii="Calibri" w:eastAsia="Times New Roman" w:hAnsi="Calibri" w:cs="Times New Roman"/>
                <w:color w:val="000000"/>
                <w:szCs w:val="22"/>
                <w:lang w:eastAsia="en-IN"/>
              </w:rPr>
              <w:t>Overall</w:t>
            </w:r>
          </w:p>
        </w:tc>
        <w:tc>
          <w:tcPr>
            <w:tcW w:w="529"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69</w:t>
            </w:r>
          </w:p>
        </w:tc>
        <w:tc>
          <w:tcPr>
            <w:tcW w:w="708"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58%</w:t>
            </w:r>
          </w:p>
        </w:tc>
        <w:tc>
          <w:tcPr>
            <w:tcW w:w="480"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49</w:t>
            </w:r>
          </w:p>
        </w:tc>
        <w:tc>
          <w:tcPr>
            <w:tcW w:w="600"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42%</w:t>
            </w:r>
          </w:p>
        </w:tc>
        <w:tc>
          <w:tcPr>
            <w:tcW w:w="884"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2.68</w:t>
            </w:r>
          </w:p>
        </w:tc>
        <w:tc>
          <w:tcPr>
            <w:tcW w:w="812"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2.08</w:t>
            </w:r>
          </w:p>
        </w:tc>
        <w:tc>
          <w:tcPr>
            <w:tcW w:w="1126"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24</w:t>
            </w:r>
          </w:p>
        </w:tc>
        <w:tc>
          <w:tcPr>
            <w:tcW w:w="1129"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18</w:t>
            </w:r>
          </w:p>
        </w:tc>
        <w:tc>
          <w:tcPr>
            <w:tcW w:w="893"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44</w:t>
            </w:r>
          </w:p>
        </w:tc>
        <w:tc>
          <w:tcPr>
            <w:tcW w:w="827"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1.77</w:t>
            </w:r>
          </w:p>
        </w:tc>
        <w:tc>
          <w:tcPr>
            <w:tcW w:w="784" w:type="dxa"/>
            <w:noWrap/>
            <w:hideMark/>
          </w:tcPr>
          <w:p w:rsidR="009041D3" w:rsidRPr="009041D3" w:rsidRDefault="009041D3" w:rsidP="009041D3">
            <w:pPr>
              <w:jc w:val="center"/>
              <w:cnfStyle w:val="000000100000"/>
              <w:rPr>
                <w:rFonts w:ascii="Calibri" w:eastAsia="Times New Roman" w:hAnsi="Calibri" w:cs="Times New Roman"/>
                <w:b/>
                <w:bCs/>
                <w:color w:val="000000"/>
                <w:szCs w:val="22"/>
                <w:lang w:eastAsia="en-IN"/>
              </w:rPr>
            </w:pPr>
            <w:r w:rsidRPr="009041D3">
              <w:rPr>
                <w:rFonts w:ascii="Calibri" w:eastAsia="Times New Roman" w:hAnsi="Calibri" w:cs="Times New Roman"/>
                <w:b/>
                <w:bCs/>
                <w:color w:val="000000"/>
                <w:szCs w:val="22"/>
                <w:lang w:eastAsia="en-IN"/>
              </w:rPr>
              <w:t>3.48</w:t>
            </w:r>
          </w:p>
        </w:tc>
      </w:tr>
    </w:tbl>
    <w:p w:rsidR="00672A19" w:rsidRDefault="00946037" w:rsidP="00993725">
      <w:pPr>
        <w:jc w:val="both"/>
      </w:pPr>
      <w:r>
        <w:t xml:space="preserve">The participants also reported change in skill level after attending the training program from 1.77 points to 3.48 points, which is significant. </w:t>
      </w:r>
    </w:p>
    <w:p w:rsidR="00085BC6" w:rsidRDefault="00085BC6" w:rsidP="00085BC6">
      <w:pPr>
        <w:pStyle w:val="Heading3"/>
      </w:pPr>
      <w:bookmarkStart w:id="92" w:name="_Toc388345055"/>
      <w:r>
        <w:t>4.1.9 Overall Rating of Training Program</w:t>
      </w:r>
      <w:bookmarkEnd w:id="92"/>
    </w:p>
    <w:p w:rsidR="00E943B7" w:rsidRDefault="00515971" w:rsidP="00993725">
      <w:pPr>
        <w:jc w:val="both"/>
      </w:pPr>
      <w:r>
        <w:t xml:space="preserve">The training participants were also asked to rate the training program on a scale of 10 where 0 being the worst and 9 being excellent, based on overall experiences. </w:t>
      </w:r>
      <w:r w:rsidR="00E943B7">
        <w:t xml:space="preserve"> </w:t>
      </w:r>
    </w:p>
    <w:p w:rsidR="00E943B7" w:rsidRDefault="00E943B7" w:rsidP="00E943B7">
      <w:pPr>
        <w:pStyle w:val="Caption"/>
        <w:keepNext/>
        <w:jc w:val="center"/>
      </w:pPr>
      <w:bookmarkStart w:id="93" w:name="_Toc388345085"/>
      <w:r>
        <w:t xml:space="preserve">Table </w:t>
      </w:r>
      <w:fldSimple w:instr=" SEQ Table \* ARABIC ">
        <w:r w:rsidR="005758AB">
          <w:rPr>
            <w:noProof/>
          </w:rPr>
          <w:t>18</w:t>
        </w:r>
      </w:fldSimple>
      <w:r>
        <w:t xml:space="preserve"> Average rating score given by the participants of PHTM training</w:t>
      </w:r>
      <w:bookmarkEnd w:id="93"/>
    </w:p>
    <w:tbl>
      <w:tblPr>
        <w:tblStyle w:val="LightList-Accent110"/>
        <w:tblW w:w="4683" w:type="dxa"/>
        <w:jc w:val="center"/>
        <w:tblLook w:val="04A0"/>
      </w:tblPr>
      <w:tblGrid>
        <w:gridCol w:w="2415"/>
        <w:gridCol w:w="2268"/>
      </w:tblGrid>
      <w:tr w:rsidR="00E943B7" w:rsidRPr="00E943B7" w:rsidTr="00E943B7">
        <w:trPr>
          <w:cnfStyle w:val="100000000000"/>
          <w:trHeight w:val="300"/>
          <w:jc w:val="center"/>
        </w:trPr>
        <w:tc>
          <w:tcPr>
            <w:cnfStyle w:val="001000000000"/>
            <w:tcW w:w="2415" w:type="dxa"/>
            <w:noWrap/>
            <w:hideMark/>
          </w:tcPr>
          <w:p w:rsidR="00E943B7" w:rsidRPr="00E943B7" w:rsidRDefault="00E943B7" w:rsidP="00E943B7">
            <w:pPr>
              <w:rPr>
                <w:rFonts w:ascii="Calibri" w:eastAsia="Times New Roman" w:hAnsi="Calibri" w:cs="Times New Roman"/>
                <w:szCs w:val="22"/>
                <w:lang w:eastAsia="en-IN"/>
              </w:rPr>
            </w:pPr>
            <w:r w:rsidRPr="00E943B7">
              <w:rPr>
                <w:rFonts w:ascii="Calibri" w:eastAsia="Times New Roman" w:hAnsi="Calibri" w:cs="Times New Roman"/>
                <w:szCs w:val="22"/>
                <w:lang w:eastAsia="en-IN"/>
              </w:rPr>
              <w:t>State</w:t>
            </w:r>
          </w:p>
        </w:tc>
        <w:tc>
          <w:tcPr>
            <w:tcW w:w="2268" w:type="dxa"/>
            <w:noWrap/>
            <w:hideMark/>
          </w:tcPr>
          <w:p w:rsidR="00E943B7" w:rsidRPr="00E943B7" w:rsidRDefault="00E943B7" w:rsidP="00E943B7">
            <w:pPr>
              <w:jc w:val="center"/>
              <w:cnfStyle w:val="100000000000"/>
              <w:rPr>
                <w:rFonts w:ascii="Calibri" w:eastAsia="Times New Roman" w:hAnsi="Calibri" w:cs="Times New Roman"/>
                <w:szCs w:val="22"/>
                <w:lang w:eastAsia="en-IN"/>
              </w:rPr>
            </w:pPr>
            <w:r w:rsidRPr="00E943B7">
              <w:rPr>
                <w:rFonts w:ascii="Calibri" w:eastAsia="Times New Roman" w:hAnsi="Calibri" w:cs="Times New Roman"/>
                <w:szCs w:val="22"/>
                <w:lang w:eastAsia="en-IN"/>
              </w:rPr>
              <w:t>Average Score</w:t>
            </w:r>
          </w:p>
        </w:tc>
      </w:tr>
      <w:tr w:rsidR="00E943B7" w:rsidRPr="00E943B7" w:rsidTr="00E943B7">
        <w:trPr>
          <w:cnfStyle w:val="000000100000"/>
          <w:trHeight w:val="300"/>
          <w:jc w:val="center"/>
        </w:trPr>
        <w:tc>
          <w:tcPr>
            <w:cnfStyle w:val="001000000000"/>
            <w:tcW w:w="2415" w:type="dxa"/>
            <w:noWrap/>
            <w:hideMark/>
          </w:tcPr>
          <w:p w:rsidR="00E943B7" w:rsidRPr="00E943B7" w:rsidRDefault="00E943B7" w:rsidP="00E943B7">
            <w:pPr>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Madhya Pradesh</w:t>
            </w:r>
          </w:p>
        </w:tc>
        <w:tc>
          <w:tcPr>
            <w:tcW w:w="2268" w:type="dxa"/>
            <w:noWrap/>
            <w:hideMark/>
          </w:tcPr>
          <w:p w:rsidR="00E943B7" w:rsidRPr="00E943B7" w:rsidRDefault="00E943B7" w:rsidP="00E943B7">
            <w:pPr>
              <w:jc w:val="center"/>
              <w:cnfStyle w:val="000000100000"/>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7.19</w:t>
            </w:r>
          </w:p>
        </w:tc>
      </w:tr>
      <w:tr w:rsidR="00E943B7" w:rsidRPr="00E943B7" w:rsidTr="00E943B7">
        <w:trPr>
          <w:trHeight w:val="300"/>
          <w:jc w:val="center"/>
        </w:trPr>
        <w:tc>
          <w:tcPr>
            <w:cnfStyle w:val="001000000000"/>
            <w:tcW w:w="2415" w:type="dxa"/>
            <w:noWrap/>
            <w:hideMark/>
          </w:tcPr>
          <w:p w:rsidR="00E943B7" w:rsidRPr="00E943B7" w:rsidRDefault="00E943B7" w:rsidP="00E943B7">
            <w:pPr>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Odisha</w:t>
            </w:r>
          </w:p>
        </w:tc>
        <w:tc>
          <w:tcPr>
            <w:tcW w:w="2268" w:type="dxa"/>
            <w:noWrap/>
            <w:hideMark/>
          </w:tcPr>
          <w:p w:rsidR="00E943B7" w:rsidRPr="00E943B7" w:rsidRDefault="00E943B7" w:rsidP="00E943B7">
            <w:pPr>
              <w:jc w:val="center"/>
              <w:cnfStyle w:val="000000000000"/>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5.79</w:t>
            </w:r>
          </w:p>
        </w:tc>
      </w:tr>
      <w:tr w:rsidR="00E943B7" w:rsidRPr="00E943B7" w:rsidTr="00E943B7">
        <w:trPr>
          <w:cnfStyle w:val="000000100000"/>
          <w:trHeight w:val="300"/>
          <w:jc w:val="center"/>
        </w:trPr>
        <w:tc>
          <w:tcPr>
            <w:cnfStyle w:val="001000000000"/>
            <w:tcW w:w="2415" w:type="dxa"/>
            <w:noWrap/>
            <w:hideMark/>
          </w:tcPr>
          <w:p w:rsidR="00E943B7" w:rsidRPr="00E943B7" w:rsidRDefault="00E943B7" w:rsidP="00E943B7">
            <w:pPr>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Uttarakhand</w:t>
            </w:r>
          </w:p>
        </w:tc>
        <w:tc>
          <w:tcPr>
            <w:tcW w:w="2268" w:type="dxa"/>
            <w:noWrap/>
            <w:hideMark/>
          </w:tcPr>
          <w:p w:rsidR="00E943B7" w:rsidRPr="00E943B7" w:rsidRDefault="00E943B7" w:rsidP="00E943B7">
            <w:pPr>
              <w:jc w:val="center"/>
              <w:cnfStyle w:val="000000100000"/>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8.66</w:t>
            </w:r>
          </w:p>
        </w:tc>
      </w:tr>
      <w:tr w:rsidR="00E943B7" w:rsidRPr="00E943B7" w:rsidTr="00E943B7">
        <w:trPr>
          <w:trHeight w:val="300"/>
          <w:jc w:val="center"/>
        </w:trPr>
        <w:tc>
          <w:tcPr>
            <w:cnfStyle w:val="001000000000"/>
            <w:tcW w:w="2415" w:type="dxa"/>
            <w:noWrap/>
            <w:hideMark/>
          </w:tcPr>
          <w:p w:rsidR="00E943B7" w:rsidRPr="00E943B7" w:rsidRDefault="00E943B7" w:rsidP="00E943B7">
            <w:pPr>
              <w:rPr>
                <w:rFonts w:ascii="Calibri" w:eastAsia="Times New Roman" w:hAnsi="Calibri" w:cs="Times New Roman"/>
                <w:color w:val="000000"/>
                <w:szCs w:val="22"/>
                <w:lang w:eastAsia="en-IN"/>
              </w:rPr>
            </w:pPr>
            <w:r w:rsidRPr="00E943B7">
              <w:rPr>
                <w:rFonts w:ascii="Calibri" w:eastAsia="Times New Roman" w:hAnsi="Calibri" w:cs="Times New Roman"/>
                <w:color w:val="000000"/>
                <w:szCs w:val="22"/>
                <w:lang w:eastAsia="en-IN"/>
              </w:rPr>
              <w:t xml:space="preserve">Overall </w:t>
            </w:r>
          </w:p>
        </w:tc>
        <w:tc>
          <w:tcPr>
            <w:tcW w:w="2268" w:type="dxa"/>
            <w:noWrap/>
            <w:hideMark/>
          </w:tcPr>
          <w:p w:rsidR="00E943B7" w:rsidRPr="00E943B7" w:rsidRDefault="00E943B7" w:rsidP="00E943B7">
            <w:pPr>
              <w:jc w:val="center"/>
              <w:cnfStyle w:val="000000000000"/>
              <w:rPr>
                <w:rFonts w:ascii="Calibri" w:eastAsia="Times New Roman" w:hAnsi="Calibri" w:cs="Times New Roman"/>
                <w:b/>
                <w:bCs/>
                <w:color w:val="000000"/>
                <w:szCs w:val="22"/>
                <w:lang w:eastAsia="en-IN"/>
              </w:rPr>
            </w:pPr>
            <w:r w:rsidRPr="00E943B7">
              <w:rPr>
                <w:rFonts w:ascii="Calibri" w:eastAsia="Times New Roman" w:hAnsi="Calibri" w:cs="Times New Roman"/>
                <w:b/>
                <w:bCs/>
                <w:color w:val="000000"/>
                <w:szCs w:val="22"/>
                <w:lang w:eastAsia="en-IN"/>
              </w:rPr>
              <w:t>6.68</w:t>
            </w:r>
          </w:p>
        </w:tc>
      </w:tr>
    </w:tbl>
    <w:p w:rsidR="00371D6A" w:rsidRDefault="00371D6A" w:rsidP="00371D6A">
      <w:pPr>
        <w:spacing w:after="0"/>
        <w:jc w:val="both"/>
      </w:pPr>
    </w:p>
    <w:p w:rsidR="00E943B7" w:rsidRDefault="00515971" w:rsidP="00371D6A">
      <w:pPr>
        <w:spacing w:after="0"/>
        <w:jc w:val="both"/>
      </w:pPr>
      <w:r>
        <w:t xml:space="preserve">On an average, the rating given by the participants is 6.68. The lowest score was given by the participants in Odisha while the highest was given by the participants from Uttarakhand. In Odisha, the participants also suggested improvements in the training program through more elaborative sessions and by incorporating practical </w:t>
      </w:r>
      <w:r w:rsidR="00371D6A">
        <w:t xml:space="preserve">sessions. </w:t>
      </w:r>
    </w:p>
    <w:p w:rsidR="00121164" w:rsidRDefault="00121164" w:rsidP="00371D6A">
      <w:pPr>
        <w:spacing w:after="0"/>
        <w:jc w:val="both"/>
      </w:pPr>
    </w:p>
    <w:p w:rsidR="00121164" w:rsidRDefault="00121164" w:rsidP="0052328D">
      <w:pPr>
        <w:pStyle w:val="Heading3"/>
      </w:pPr>
      <w:bookmarkStart w:id="94" w:name="_Toc388345056"/>
      <w:r>
        <w:t xml:space="preserve">4.1.10 </w:t>
      </w:r>
      <w:r w:rsidR="00333C79">
        <w:t>Opinion on Training Component of the Scheme</w:t>
      </w:r>
      <w:bookmarkEnd w:id="94"/>
    </w:p>
    <w:p w:rsidR="00121164" w:rsidRPr="001B335C" w:rsidRDefault="00121164" w:rsidP="001B335C">
      <w:pPr>
        <w:jc w:val="both"/>
      </w:pPr>
      <w:r w:rsidRPr="001B335C">
        <w:t>The training program</w:t>
      </w:r>
      <w:r w:rsidR="00C53522" w:rsidRPr="001B335C">
        <w:t>, overall,</w:t>
      </w:r>
      <w:r w:rsidRPr="001B335C">
        <w:t xml:space="preserve"> was satisfactory and has been able to achieve its objectives</w:t>
      </w:r>
      <w:r w:rsidR="00C53522" w:rsidRPr="001B335C">
        <w:t>.</w:t>
      </w:r>
      <w:r w:rsidRPr="001B335C">
        <w:t xml:space="preserve"> </w:t>
      </w:r>
      <w:r w:rsidR="00C53522" w:rsidRPr="001B335C">
        <w:t>However</w:t>
      </w:r>
      <w:r w:rsidRPr="001B335C">
        <w:t xml:space="preserve">, efforts need to be intensified to increase the adoption rate through proper extension methods. </w:t>
      </w:r>
      <w:r w:rsidR="00733882" w:rsidRPr="001B335C">
        <w:t xml:space="preserve">Improving the rate of adoption of new technology should continue to be focus of the </w:t>
      </w:r>
      <w:r w:rsidRPr="001B335C">
        <w:t xml:space="preserve">training </w:t>
      </w:r>
      <w:r w:rsidR="00733882" w:rsidRPr="001B335C">
        <w:t>programme</w:t>
      </w:r>
      <w:r w:rsidRPr="001B335C">
        <w:t>.</w:t>
      </w:r>
    </w:p>
    <w:p w:rsidR="00537FFA" w:rsidRDefault="00537FFA" w:rsidP="00537FFA">
      <w:pPr>
        <w:pStyle w:val="Heading2"/>
      </w:pPr>
      <w:bookmarkStart w:id="95" w:name="_Toc388345057"/>
      <w:r>
        <w:lastRenderedPageBreak/>
        <w:t>4.2 Response on Demonstration by Host Farmers and Entrepreneurs</w:t>
      </w:r>
      <w:bookmarkEnd w:id="95"/>
    </w:p>
    <w:p w:rsidR="00672A19" w:rsidRDefault="00515971" w:rsidP="00220F89">
      <w:pPr>
        <w:spacing w:after="0"/>
        <w:jc w:val="both"/>
      </w:pPr>
      <w:r>
        <w:t>The demonstration participants were covered from Haryana, Manipur, Madhya Pradesh, Rajasthan, Tamil Nadu, Uttarakhand and West Bengal. The findings with respect to demonstration of equipments on Post Harvest Management Practices have been presented in the following sub-sections.</w:t>
      </w:r>
      <w:r w:rsidR="00220F89">
        <w:t xml:space="preserve"> </w:t>
      </w:r>
    </w:p>
    <w:p w:rsidR="00672A19" w:rsidRDefault="004669D4" w:rsidP="00F631E6">
      <w:pPr>
        <w:pStyle w:val="Heading3"/>
      </w:pPr>
      <w:bookmarkStart w:id="96" w:name="_Toc388345058"/>
      <w:r>
        <w:t>4.2.1 Demographic Profile of Demonstration Participants</w:t>
      </w:r>
      <w:bookmarkEnd w:id="96"/>
    </w:p>
    <w:p w:rsidR="00285137" w:rsidRDefault="00285137" w:rsidP="00285137">
      <w:pPr>
        <w:pStyle w:val="Caption"/>
        <w:keepNext/>
        <w:jc w:val="center"/>
      </w:pPr>
      <w:bookmarkStart w:id="97" w:name="_Toc388345086"/>
      <w:r>
        <w:t xml:space="preserve">Table </w:t>
      </w:r>
      <w:fldSimple w:instr=" SEQ Table \* ARABIC ">
        <w:r w:rsidR="005758AB">
          <w:rPr>
            <w:noProof/>
          </w:rPr>
          <w:t>19</w:t>
        </w:r>
      </w:fldSimple>
      <w:r>
        <w:t xml:space="preserve"> Demographic profile of demonstration participants under PHTM Scheme</w:t>
      </w:r>
      <w:bookmarkEnd w:id="97"/>
    </w:p>
    <w:tbl>
      <w:tblPr>
        <w:tblStyle w:val="LightList-Accent110"/>
        <w:tblW w:w="8976" w:type="dxa"/>
        <w:tblLook w:val="04A0"/>
      </w:tblPr>
      <w:tblGrid>
        <w:gridCol w:w="1920"/>
        <w:gridCol w:w="959"/>
        <w:gridCol w:w="948"/>
        <w:gridCol w:w="571"/>
        <w:gridCol w:w="605"/>
        <w:gridCol w:w="670"/>
        <w:gridCol w:w="868"/>
        <w:gridCol w:w="440"/>
        <w:gridCol w:w="440"/>
        <w:gridCol w:w="611"/>
        <w:gridCol w:w="944"/>
      </w:tblGrid>
      <w:tr w:rsidR="00285137" w:rsidRPr="00285137" w:rsidTr="00285137">
        <w:trPr>
          <w:cnfStyle w:val="100000000000"/>
          <w:trHeight w:val="300"/>
        </w:trPr>
        <w:tc>
          <w:tcPr>
            <w:cnfStyle w:val="001000000000"/>
            <w:tcW w:w="1920" w:type="dxa"/>
            <w:vMerge w:val="restart"/>
            <w:noWrap/>
            <w:hideMark/>
          </w:tcPr>
          <w:p w:rsidR="00285137" w:rsidRPr="00285137" w:rsidRDefault="00285137" w:rsidP="00285137">
            <w:pPr>
              <w:rPr>
                <w:rFonts w:ascii="Calibri" w:eastAsia="Times New Roman" w:hAnsi="Calibri" w:cs="Times New Roman"/>
                <w:szCs w:val="22"/>
                <w:lang w:eastAsia="en-IN"/>
              </w:rPr>
            </w:pPr>
            <w:r w:rsidRPr="00285137">
              <w:rPr>
                <w:rFonts w:ascii="Calibri" w:eastAsia="Times New Roman" w:hAnsi="Calibri" w:cs="Times New Roman"/>
                <w:szCs w:val="22"/>
                <w:lang w:eastAsia="en-IN"/>
              </w:rPr>
              <w:t xml:space="preserve">State </w:t>
            </w:r>
          </w:p>
        </w:tc>
        <w:tc>
          <w:tcPr>
            <w:tcW w:w="959" w:type="dxa"/>
            <w:vMerge w:val="restart"/>
            <w:hideMark/>
          </w:tcPr>
          <w:p w:rsidR="00285137" w:rsidRPr="00285137" w:rsidRDefault="00285137" w:rsidP="00285137">
            <w:pPr>
              <w:jc w:val="center"/>
              <w:cnfStyle w:val="100000000000"/>
              <w:rPr>
                <w:rFonts w:ascii="Calibri" w:eastAsia="Times New Roman" w:hAnsi="Calibri" w:cs="Times New Roman"/>
                <w:szCs w:val="22"/>
                <w:lang w:eastAsia="en-IN"/>
              </w:rPr>
            </w:pPr>
            <w:r w:rsidRPr="00285137">
              <w:rPr>
                <w:rFonts w:ascii="Calibri" w:eastAsia="Times New Roman" w:hAnsi="Calibri" w:cs="Times New Roman"/>
                <w:szCs w:val="22"/>
                <w:lang w:eastAsia="en-IN"/>
              </w:rPr>
              <w:t>Total Sample</w:t>
            </w:r>
          </w:p>
        </w:tc>
        <w:tc>
          <w:tcPr>
            <w:tcW w:w="2124" w:type="dxa"/>
            <w:gridSpan w:val="3"/>
            <w:noWrap/>
            <w:hideMark/>
          </w:tcPr>
          <w:p w:rsidR="00285137" w:rsidRPr="00285137" w:rsidRDefault="00285137" w:rsidP="00285137">
            <w:pPr>
              <w:jc w:val="center"/>
              <w:cnfStyle w:val="100000000000"/>
              <w:rPr>
                <w:rFonts w:ascii="Calibri" w:eastAsia="Times New Roman" w:hAnsi="Calibri" w:cs="Times New Roman"/>
                <w:szCs w:val="22"/>
                <w:lang w:eastAsia="en-IN"/>
              </w:rPr>
            </w:pPr>
            <w:r w:rsidRPr="00285137">
              <w:rPr>
                <w:rFonts w:ascii="Calibri" w:eastAsia="Times New Roman" w:hAnsi="Calibri" w:cs="Times New Roman"/>
                <w:szCs w:val="22"/>
                <w:lang w:eastAsia="en-IN"/>
              </w:rPr>
              <w:t>Age (Years)</w:t>
            </w:r>
          </w:p>
        </w:tc>
        <w:tc>
          <w:tcPr>
            <w:tcW w:w="1538" w:type="dxa"/>
            <w:gridSpan w:val="2"/>
            <w:noWrap/>
            <w:hideMark/>
          </w:tcPr>
          <w:p w:rsidR="00285137" w:rsidRPr="00285137" w:rsidRDefault="00285137" w:rsidP="00285137">
            <w:pPr>
              <w:jc w:val="center"/>
              <w:cnfStyle w:val="100000000000"/>
              <w:rPr>
                <w:rFonts w:ascii="Calibri" w:eastAsia="Times New Roman" w:hAnsi="Calibri" w:cs="Times New Roman"/>
                <w:szCs w:val="22"/>
                <w:lang w:eastAsia="en-IN"/>
              </w:rPr>
            </w:pPr>
            <w:r w:rsidRPr="00285137">
              <w:rPr>
                <w:rFonts w:ascii="Calibri" w:eastAsia="Times New Roman" w:hAnsi="Calibri" w:cs="Times New Roman"/>
                <w:szCs w:val="22"/>
                <w:lang w:eastAsia="en-IN"/>
              </w:rPr>
              <w:t>Gender</w:t>
            </w:r>
          </w:p>
        </w:tc>
        <w:tc>
          <w:tcPr>
            <w:tcW w:w="2435" w:type="dxa"/>
            <w:gridSpan w:val="4"/>
            <w:noWrap/>
            <w:hideMark/>
          </w:tcPr>
          <w:p w:rsidR="00285137" w:rsidRPr="00285137" w:rsidRDefault="00285137" w:rsidP="00285137">
            <w:pPr>
              <w:jc w:val="center"/>
              <w:cnfStyle w:val="100000000000"/>
              <w:rPr>
                <w:rFonts w:ascii="Calibri" w:eastAsia="Times New Roman" w:hAnsi="Calibri" w:cs="Times New Roman"/>
                <w:szCs w:val="22"/>
                <w:lang w:eastAsia="en-IN"/>
              </w:rPr>
            </w:pPr>
            <w:r w:rsidRPr="00285137">
              <w:rPr>
                <w:rFonts w:ascii="Calibri" w:eastAsia="Times New Roman" w:hAnsi="Calibri" w:cs="Times New Roman"/>
                <w:szCs w:val="22"/>
                <w:lang w:eastAsia="en-IN"/>
              </w:rPr>
              <w:t>Caste</w:t>
            </w:r>
          </w:p>
        </w:tc>
      </w:tr>
      <w:tr w:rsidR="00285137" w:rsidRPr="00285137" w:rsidTr="00285137">
        <w:trPr>
          <w:cnfStyle w:val="000000100000"/>
          <w:trHeight w:val="300"/>
        </w:trPr>
        <w:tc>
          <w:tcPr>
            <w:cnfStyle w:val="001000000000"/>
            <w:tcW w:w="1920" w:type="dxa"/>
            <w:vMerge/>
            <w:hideMark/>
          </w:tcPr>
          <w:p w:rsidR="00285137" w:rsidRPr="00285137" w:rsidRDefault="00285137" w:rsidP="00285137">
            <w:pPr>
              <w:rPr>
                <w:rFonts w:ascii="Calibri" w:eastAsia="Times New Roman" w:hAnsi="Calibri" w:cs="Times New Roman"/>
                <w:color w:val="000000"/>
                <w:szCs w:val="22"/>
                <w:lang w:eastAsia="en-IN"/>
              </w:rPr>
            </w:pPr>
          </w:p>
        </w:tc>
        <w:tc>
          <w:tcPr>
            <w:tcW w:w="959" w:type="dxa"/>
            <w:vMerge/>
            <w:hideMark/>
          </w:tcPr>
          <w:p w:rsidR="00285137" w:rsidRPr="00285137" w:rsidRDefault="00285137" w:rsidP="00285137">
            <w:pPr>
              <w:cnfStyle w:val="000000100000"/>
              <w:rPr>
                <w:rFonts w:ascii="Calibri" w:eastAsia="Times New Roman" w:hAnsi="Calibri" w:cs="Times New Roman"/>
                <w:b/>
                <w:bCs/>
                <w:color w:val="000000"/>
                <w:szCs w:val="22"/>
                <w:lang w:eastAsia="en-IN"/>
              </w:rPr>
            </w:pPr>
          </w:p>
        </w:tc>
        <w:tc>
          <w:tcPr>
            <w:tcW w:w="948"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Average</w:t>
            </w:r>
          </w:p>
        </w:tc>
        <w:tc>
          <w:tcPr>
            <w:tcW w:w="571"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 xml:space="preserve">Min </w:t>
            </w:r>
          </w:p>
        </w:tc>
        <w:tc>
          <w:tcPr>
            <w:tcW w:w="605"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Max</w:t>
            </w:r>
          </w:p>
        </w:tc>
        <w:tc>
          <w:tcPr>
            <w:tcW w:w="670"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Male</w:t>
            </w:r>
          </w:p>
        </w:tc>
        <w:tc>
          <w:tcPr>
            <w:tcW w:w="868"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Female</w:t>
            </w:r>
          </w:p>
        </w:tc>
        <w:tc>
          <w:tcPr>
            <w:tcW w:w="440"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SC</w:t>
            </w:r>
          </w:p>
        </w:tc>
        <w:tc>
          <w:tcPr>
            <w:tcW w:w="440"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ST</w:t>
            </w:r>
          </w:p>
        </w:tc>
        <w:tc>
          <w:tcPr>
            <w:tcW w:w="611"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OBC</w:t>
            </w:r>
          </w:p>
        </w:tc>
        <w:tc>
          <w:tcPr>
            <w:tcW w:w="944" w:type="dxa"/>
            <w:noWrap/>
            <w:hideMark/>
          </w:tcPr>
          <w:p w:rsidR="00285137" w:rsidRPr="00285137" w:rsidRDefault="00285137" w:rsidP="00285137">
            <w:pPr>
              <w:jc w:val="center"/>
              <w:cnfStyle w:val="000000100000"/>
              <w:rPr>
                <w:rFonts w:ascii="Calibri" w:eastAsia="Times New Roman" w:hAnsi="Calibri" w:cs="Times New Roman"/>
                <w:bCs/>
                <w:color w:val="000000"/>
                <w:szCs w:val="22"/>
                <w:lang w:eastAsia="en-IN"/>
              </w:rPr>
            </w:pPr>
            <w:r w:rsidRPr="00285137">
              <w:rPr>
                <w:rFonts w:ascii="Calibri" w:eastAsia="Times New Roman" w:hAnsi="Calibri" w:cs="Times New Roman"/>
                <w:bCs/>
                <w:color w:val="000000"/>
                <w:szCs w:val="22"/>
                <w:lang w:eastAsia="en-IN"/>
              </w:rPr>
              <w:t>Others</w:t>
            </w:r>
          </w:p>
        </w:tc>
      </w:tr>
      <w:tr w:rsidR="00285137" w:rsidRPr="00285137" w:rsidTr="00285137">
        <w:trPr>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Haryana</w:t>
            </w:r>
          </w:p>
        </w:tc>
        <w:tc>
          <w:tcPr>
            <w:tcW w:w="959"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20</w:t>
            </w:r>
          </w:p>
        </w:tc>
        <w:tc>
          <w:tcPr>
            <w:tcW w:w="94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38</w:t>
            </w:r>
          </w:p>
        </w:tc>
        <w:tc>
          <w:tcPr>
            <w:tcW w:w="57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25</w:t>
            </w:r>
          </w:p>
        </w:tc>
        <w:tc>
          <w:tcPr>
            <w:tcW w:w="605"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49</w:t>
            </w:r>
          </w:p>
        </w:tc>
        <w:tc>
          <w:tcPr>
            <w:tcW w:w="67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20</w:t>
            </w:r>
          </w:p>
        </w:tc>
        <w:tc>
          <w:tcPr>
            <w:tcW w:w="86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0</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 </w:t>
            </w:r>
            <w:r w:rsidR="005166F1">
              <w:rPr>
                <w:rFonts w:ascii="Calibri" w:eastAsia="Times New Roman" w:hAnsi="Calibri" w:cs="Times New Roman"/>
                <w:color w:val="000000"/>
                <w:szCs w:val="22"/>
                <w:lang w:eastAsia="en-IN"/>
              </w:rPr>
              <w:t>0</w:t>
            </w:r>
          </w:p>
        </w:tc>
        <w:tc>
          <w:tcPr>
            <w:tcW w:w="61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16</w:t>
            </w:r>
          </w:p>
        </w:tc>
        <w:tc>
          <w:tcPr>
            <w:tcW w:w="944"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 </w:t>
            </w:r>
            <w:r w:rsidR="005166F1">
              <w:rPr>
                <w:rFonts w:ascii="Calibri" w:eastAsia="Times New Roman" w:hAnsi="Calibri" w:cs="Times New Roman"/>
                <w:color w:val="000000"/>
                <w:szCs w:val="22"/>
                <w:lang w:eastAsia="en-IN"/>
              </w:rPr>
              <w:t>0</w:t>
            </w:r>
          </w:p>
        </w:tc>
      </w:tr>
      <w:tr w:rsidR="00285137" w:rsidRPr="00285137" w:rsidTr="00285137">
        <w:trPr>
          <w:cnfStyle w:val="000000100000"/>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Manipur</w:t>
            </w:r>
          </w:p>
        </w:tc>
        <w:tc>
          <w:tcPr>
            <w:tcW w:w="959"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35</w:t>
            </w:r>
          </w:p>
        </w:tc>
        <w:tc>
          <w:tcPr>
            <w:tcW w:w="94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45</w:t>
            </w:r>
          </w:p>
        </w:tc>
        <w:tc>
          <w:tcPr>
            <w:tcW w:w="57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37</w:t>
            </w:r>
          </w:p>
        </w:tc>
        <w:tc>
          <w:tcPr>
            <w:tcW w:w="605"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68</w:t>
            </w:r>
          </w:p>
        </w:tc>
        <w:tc>
          <w:tcPr>
            <w:tcW w:w="67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33</w:t>
            </w:r>
          </w:p>
        </w:tc>
        <w:tc>
          <w:tcPr>
            <w:tcW w:w="86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5</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9</w:t>
            </w:r>
          </w:p>
        </w:tc>
        <w:tc>
          <w:tcPr>
            <w:tcW w:w="61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7</w:t>
            </w:r>
          </w:p>
        </w:tc>
        <w:tc>
          <w:tcPr>
            <w:tcW w:w="944"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14</w:t>
            </w:r>
          </w:p>
        </w:tc>
      </w:tr>
      <w:tr w:rsidR="00285137" w:rsidRPr="00285137" w:rsidTr="00285137">
        <w:trPr>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Madhya Pradesh</w:t>
            </w:r>
          </w:p>
        </w:tc>
        <w:tc>
          <w:tcPr>
            <w:tcW w:w="959"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22</w:t>
            </w:r>
          </w:p>
        </w:tc>
        <w:tc>
          <w:tcPr>
            <w:tcW w:w="94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35</w:t>
            </w:r>
          </w:p>
        </w:tc>
        <w:tc>
          <w:tcPr>
            <w:tcW w:w="57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27</w:t>
            </w:r>
          </w:p>
        </w:tc>
        <w:tc>
          <w:tcPr>
            <w:tcW w:w="605"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59</w:t>
            </w:r>
          </w:p>
        </w:tc>
        <w:tc>
          <w:tcPr>
            <w:tcW w:w="67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22</w:t>
            </w:r>
          </w:p>
        </w:tc>
        <w:tc>
          <w:tcPr>
            <w:tcW w:w="86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0</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5</w:t>
            </w:r>
          </w:p>
        </w:tc>
        <w:tc>
          <w:tcPr>
            <w:tcW w:w="61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7</w:t>
            </w:r>
          </w:p>
        </w:tc>
        <w:tc>
          <w:tcPr>
            <w:tcW w:w="944"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7</w:t>
            </w:r>
          </w:p>
        </w:tc>
      </w:tr>
      <w:tr w:rsidR="00285137" w:rsidRPr="00285137" w:rsidTr="00285137">
        <w:trPr>
          <w:cnfStyle w:val="000000100000"/>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Rajasthan</w:t>
            </w:r>
          </w:p>
        </w:tc>
        <w:tc>
          <w:tcPr>
            <w:tcW w:w="959"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33</w:t>
            </w:r>
          </w:p>
        </w:tc>
        <w:tc>
          <w:tcPr>
            <w:tcW w:w="94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40</w:t>
            </w:r>
          </w:p>
        </w:tc>
        <w:tc>
          <w:tcPr>
            <w:tcW w:w="57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18</w:t>
            </w:r>
          </w:p>
        </w:tc>
        <w:tc>
          <w:tcPr>
            <w:tcW w:w="605"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70</w:t>
            </w:r>
          </w:p>
        </w:tc>
        <w:tc>
          <w:tcPr>
            <w:tcW w:w="67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23</w:t>
            </w:r>
          </w:p>
        </w:tc>
        <w:tc>
          <w:tcPr>
            <w:tcW w:w="86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10</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0</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23</w:t>
            </w:r>
          </w:p>
        </w:tc>
        <w:tc>
          <w:tcPr>
            <w:tcW w:w="61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w:t>
            </w:r>
          </w:p>
        </w:tc>
        <w:tc>
          <w:tcPr>
            <w:tcW w:w="944"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8</w:t>
            </w:r>
          </w:p>
        </w:tc>
      </w:tr>
      <w:tr w:rsidR="00285137" w:rsidRPr="00285137" w:rsidTr="00285137">
        <w:trPr>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Tamil Nadu</w:t>
            </w:r>
          </w:p>
        </w:tc>
        <w:tc>
          <w:tcPr>
            <w:tcW w:w="959"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37</w:t>
            </w:r>
          </w:p>
        </w:tc>
        <w:tc>
          <w:tcPr>
            <w:tcW w:w="94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45</w:t>
            </w:r>
          </w:p>
        </w:tc>
        <w:tc>
          <w:tcPr>
            <w:tcW w:w="57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27</w:t>
            </w:r>
          </w:p>
        </w:tc>
        <w:tc>
          <w:tcPr>
            <w:tcW w:w="605"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67</w:t>
            </w:r>
          </w:p>
        </w:tc>
        <w:tc>
          <w:tcPr>
            <w:tcW w:w="67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24</w:t>
            </w:r>
          </w:p>
        </w:tc>
        <w:tc>
          <w:tcPr>
            <w:tcW w:w="86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13</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w:t>
            </w:r>
          </w:p>
        </w:tc>
        <w:tc>
          <w:tcPr>
            <w:tcW w:w="61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32</w:t>
            </w:r>
          </w:p>
        </w:tc>
        <w:tc>
          <w:tcPr>
            <w:tcW w:w="944"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w:t>
            </w:r>
          </w:p>
        </w:tc>
      </w:tr>
      <w:tr w:rsidR="00285137" w:rsidRPr="00285137" w:rsidTr="00285137">
        <w:trPr>
          <w:cnfStyle w:val="000000100000"/>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Uttarakhand</w:t>
            </w:r>
          </w:p>
        </w:tc>
        <w:tc>
          <w:tcPr>
            <w:tcW w:w="959"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43</w:t>
            </w:r>
          </w:p>
        </w:tc>
        <w:tc>
          <w:tcPr>
            <w:tcW w:w="94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49</w:t>
            </w:r>
          </w:p>
        </w:tc>
        <w:tc>
          <w:tcPr>
            <w:tcW w:w="57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30</w:t>
            </w:r>
          </w:p>
        </w:tc>
        <w:tc>
          <w:tcPr>
            <w:tcW w:w="605"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70</w:t>
            </w:r>
          </w:p>
        </w:tc>
        <w:tc>
          <w:tcPr>
            <w:tcW w:w="67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41</w:t>
            </w:r>
          </w:p>
        </w:tc>
        <w:tc>
          <w:tcPr>
            <w:tcW w:w="868"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4</w:t>
            </w:r>
          </w:p>
        </w:tc>
        <w:tc>
          <w:tcPr>
            <w:tcW w:w="440"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0</w:t>
            </w:r>
          </w:p>
        </w:tc>
        <w:tc>
          <w:tcPr>
            <w:tcW w:w="611"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17</w:t>
            </w:r>
          </w:p>
        </w:tc>
        <w:tc>
          <w:tcPr>
            <w:tcW w:w="944" w:type="dxa"/>
            <w:noWrap/>
            <w:hideMark/>
          </w:tcPr>
          <w:p w:rsidR="00285137" w:rsidRPr="00285137" w:rsidRDefault="00285137" w:rsidP="00285137">
            <w:pPr>
              <w:jc w:val="center"/>
              <w:cnfStyle w:val="0000001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22</w:t>
            </w:r>
          </w:p>
        </w:tc>
      </w:tr>
      <w:tr w:rsidR="00285137" w:rsidRPr="00285137" w:rsidTr="00285137">
        <w:trPr>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West Bengal</w:t>
            </w:r>
          </w:p>
        </w:tc>
        <w:tc>
          <w:tcPr>
            <w:tcW w:w="959"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19</w:t>
            </w:r>
          </w:p>
        </w:tc>
        <w:tc>
          <w:tcPr>
            <w:tcW w:w="94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34</w:t>
            </w:r>
          </w:p>
        </w:tc>
        <w:tc>
          <w:tcPr>
            <w:tcW w:w="57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19</w:t>
            </w:r>
          </w:p>
        </w:tc>
        <w:tc>
          <w:tcPr>
            <w:tcW w:w="605"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52</w:t>
            </w:r>
          </w:p>
        </w:tc>
        <w:tc>
          <w:tcPr>
            <w:tcW w:w="67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19</w:t>
            </w:r>
          </w:p>
        </w:tc>
        <w:tc>
          <w:tcPr>
            <w:tcW w:w="868"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0</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5</w:t>
            </w:r>
          </w:p>
        </w:tc>
        <w:tc>
          <w:tcPr>
            <w:tcW w:w="440"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2</w:t>
            </w:r>
          </w:p>
        </w:tc>
        <w:tc>
          <w:tcPr>
            <w:tcW w:w="611"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11</w:t>
            </w:r>
          </w:p>
        </w:tc>
        <w:tc>
          <w:tcPr>
            <w:tcW w:w="944" w:type="dxa"/>
            <w:noWrap/>
            <w:hideMark/>
          </w:tcPr>
          <w:p w:rsidR="00285137" w:rsidRPr="00285137" w:rsidRDefault="00285137" w:rsidP="00285137">
            <w:pPr>
              <w:jc w:val="center"/>
              <w:cnfStyle w:val="000000000000"/>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1</w:t>
            </w:r>
          </w:p>
        </w:tc>
      </w:tr>
      <w:tr w:rsidR="00285137" w:rsidRPr="00285137" w:rsidTr="00285137">
        <w:trPr>
          <w:cnfStyle w:val="000000100000"/>
          <w:trHeight w:val="300"/>
        </w:trPr>
        <w:tc>
          <w:tcPr>
            <w:cnfStyle w:val="001000000000"/>
            <w:tcW w:w="1920" w:type="dxa"/>
            <w:noWrap/>
            <w:hideMark/>
          </w:tcPr>
          <w:p w:rsidR="00285137" w:rsidRPr="00285137" w:rsidRDefault="00285137" w:rsidP="00285137">
            <w:pPr>
              <w:rPr>
                <w:rFonts w:ascii="Calibri" w:eastAsia="Times New Roman" w:hAnsi="Calibri" w:cs="Times New Roman"/>
                <w:color w:val="000000"/>
                <w:szCs w:val="22"/>
                <w:lang w:eastAsia="en-IN"/>
              </w:rPr>
            </w:pPr>
            <w:r w:rsidRPr="00285137">
              <w:rPr>
                <w:rFonts w:ascii="Calibri" w:eastAsia="Times New Roman" w:hAnsi="Calibri" w:cs="Times New Roman"/>
                <w:color w:val="000000"/>
                <w:szCs w:val="22"/>
                <w:lang w:eastAsia="en-IN"/>
              </w:rPr>
              <w:t>Total</w:t>
            </w:r>
          </w:p>
        </w:tc>
        <w:tc>
          <w:tcPr>
            <w:tcW w:w="959"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209</w:t>
            </w:r>
          </w:p>
        </w:tc>
        <w:tc>
          <w:tcPr>
            <w:tcW w:w="948"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43</w:t>
            </w:r>
          </w:p>
        </w:tc>
        <w:tc>
          <w:tcPr>
            <w:tcW w:w="571"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18</w:t>
            </w:r>
          </w:p>
        </w:tc>
        <w:tc>
          <w:tcPr>
            <w:tcW w:w="605"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70</w:t>
            </w:r>
          </w:p>
        </w:tc>
        <w:tc>
          <w:tcPr>
            <w:tcW w:w="670"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182</w:t>
            </w:r>
          </w:p>
        </w:tc>
        <w:tc>
          <w:tcPr>
            <w:tcW w:w="868"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27</w:t>
            </w:r>
          </w:p>
        </w:tc>
        <w:tc>
          <w:tcPr>
            <w:tcW w:w="440"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22</w:t>
            </w:r>
          </w:p>
        </w:tc>
        <w:tc>
          <w:tcPr>
            <w:tcW w:w="440"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40</w:t>
            </w:r>
          </w:p>
        </w:tc>
        <w:tc>
          <w:tcPr>
            <w:tcW w:w="611"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92</w:t>
            </w:r>
          </w:p>
        </w:tc>
        <w:tc>
          <w:tcPr>
            <w:tcW w:w="944" w:type="dxa"/>
            <w:noWrap/>
            <w:hideMark/>
          </w:tcPr>
          <w:p w:rsidR="00285137" w:rsidRPr="00285137" w:rsidRDefault="00285137" w:rsidP="00285137">
            <w:pPr>
              <w:jc w:val="center"/>
              <w:cnfStyle w:val="000000100000"/>
              <w:rPr>
                <w:rFonts w:ascii="Calibri" w:eastAsia="Times New Roman" w:hAnsi="Calibri" w:cs="Times New Roman"/>
                <w:b/>
                <w:bCs/>
                <w:color w:val="000000"/>
                <w:szCs w:val="22"/>
                <w:lang w:eastAsia="en-IN"/>
              </w:rPr>
            </w:pPr>
            <w:r w:rsidRPr="00285137">
              <w:rPr>
                <w:rFonts w:ascii="Calibri" w:eastAsia="Times New Roman" w:hAnsi="Calibri" w:cs="Times New Roman"/>
                <w:b/>
                <w:bCs/>
                <w:color w:val="000000"/>
                <w:szCs w:val="22"/>
                <w:lang w:eastAsia="en-IN"/>
              </w:rPr>
              <w:t>55</w:t>
            </w:r>
          </w:p>
        </w:tc>
      </w:tr>
    </w:tbl>
    <w:p w:rsidR="00371D6A" w:rsidRDefault="00371D6A" w:rsidP="00285137">
      <w:pPr>
        <w:spacing w:after="0"/>
        <w:jc w:val="both"/>
      </w:pPr>
    </w:p>
    <w:p w:rsidR="00285137" w:rsidRDefault="00515971" w:rsidP="00285137">
      <w:pPr>
        <w:spacing w:after="0"/>
        <w:jc w:val="both"/>
      </w:pPr>
      <w:r>
        <w:t xml:space="preserve">Average age of the participants was found to be 43 years with a minimum of 17 years and a maximum of 78 years. Among the states, the average age of participants of Uttarakhand is higher when </w:t>
      </w:r>
      <w:r w:rsidR="004C6BFB">
        <w:t>compared to</w:t>
      </w:r>
      <w:r>
        <w:t xml:space="preserve"> the participants of other states. Out of 209 samples, participation of females in the demonstration is 13% while the male participation remains higher at 87%. With respect to caste, the participation has been highest from the OBC categories (92, 44%) followed by General category (55, 26%). The representation of ST and SC category has been 19% and 10.5% respectively. Highest participation of tribal farmers was recorded in Rajasthan where 70% of the total participants were Scheduled Tribes.</w:t>
      </w:r>
      <w:r w:rsidR="005166F1">
        <w:t xml:space="preserve"> </w:t>
      </w:r>
    </w:p>
    <w:p w:rsidR="0043254F" w:rsidRDefault="0043254F" w:rsidP="0043254F">
      <w:pPr>
        <w:pStyle w:val="Heading3"/>
      </w:pPr>
      <w:bookmarkStart w:id="98" w:name="_Toc388345059"/>
      <w:r>
        <w:t>4.2.2 Educational and Occupational Status Demonstration Participants of PHTM Scheme</w:t>
      </w:r>
      <w:bookmarkEnd w:id="98"/>
    </w:p>
    <w:p w:rsidR="00220F89" w:rsidRDefault="00515971" w:rsidP="00220F89">
      <w:r>
        <w:t xml:space="preserve">Table </w:t>
      </w:r>
      <w:r w:rsidR="00371D6A">
        <w:t>20</w:t>
      </w:r>
      <w:r>
        <w:t xml:space="preserve"> below gives the details of educational and occupational details of demonstration participants who have participated under the demonstration activity organized under PHTM Scheme.</w:t>
      </w:r>
      <w:r w:rsidR="0043254F">
        <w:t xml:space="preserve"> </w:t>
      </w:r>
    </w:p>
    <w:p w:rsidR="0043254F" w:rsidRDefault="0043254F" w:rsidP="0043254F">
      <w:pPr>
        <w:pStyle w:val="Caption"/>
        <w:keepNext/>
        <w:jc w:val="center"/>
      </w:pPr>
      <w:bookmarkStart w:id="99" w:name="_Toc388345087"/>
      <w:r>
        <w:t xml:space="preserve">Table </w:t>
      </w:r>
      <w:fldSimple w:instr=" SEQ Table \* ARABIC ">
        <w:r w:rsidR="005758AB">
          <w:rPr>
            <w:noProof/>
          </w:rPr>
          <w:t>20</w:t>
        </w:r>
      </w:fldSimple>
      <w:r>
        <w:t xml:space="preserve"> Educational and Occupational Status of Demonstration Participants</w:t>
      </w:r>
      <w:bookmarkEnd w:id="99"/>
    </w:p>
    <w:tbl>
      <w:tblPr>
        <w:tblStyle w:val="LightList-Accent110"/>
        <w:tblW w:w="9148" w:type="dxa"/>
        <w:tblLook w:val="04A0"/>
      </w:tblPr>
      <w:tblGrid>
        <w:gridCol w:w="1826"/>
        <w:gridCol w:w="976"/>
        <w:gridCol w:w="520"/>
        <w:gridCol w:w="560"/>
        <w:gridCol w:w="1046"/>
        <w:gridCol w:w="700"/>
        <w:gridCol w:w="945"/>
        <w:gridCol w:w="1133"/>
        <w:gridCol w:w="1442"/>
      </w:tblGrid>
      <w:tr w:rsidR="0043254F" w:rsidRPr="0043254F" w:rsidTr="0043254F">
        <w:trPr>
          <w:cnfStyle w:val="100000000000"/>
          <w:trHeight w:val="300"/>
        </w:trPr>
        <w:tc>
          <w:tcPr>
            <w:cnfStyle w:val="001000000000"/>
            <w:tcW w:w="1826" w:type="dxa"/>
            <w:vMerge w:val="restart"/>
            <w:noWrap/>
            <w:hideMark/>
          </w:tcPr>
          <w:p w:rsidR="0043254F" w:rsidRPr="0043254F" w:rsidRDefault="0043254F" w:rsidP="0043254F">
            <w:pPr>
              <w:rPr>
                <w:rFonts w:ascii="Calibri" w:eastAsia="Times New Roman" w:hAnsi="Calibri" w:cs="Times New Roman"/>
                <w:szCs w:val="22"/>
                <w:lang w:eastAsia="en-IN"/>
              </w:rPr>
            </w:pPr>
            <w:r w:rsidRPr="0043254F">
              <w:rPr>
                <w:rFonts w:ascii="Calibri" w:eastAsia="Times New Roman" w:hAnsi="Calibri" w:cs="Times New Roman"/>
                <w:szCs w:val="22"/>
                <w:lang w:eastAsia="en-IN"/>
              </w:rPr>
              <w:t>State</w:t>
            </w:r>
          </w:p>
        </w:tc>
        <w:tc>
          <w:tcPr>
            <w:tcW w:w="3802" w:type="dxa"/>
            <w:gridSpan w:val="5"/>
            <w:noWrap/>
            <w:hideMark/>
          </w:tcPr>
          <w:p w:rsidR="0043254F" w:rsidRPr="0043254F" w:rsidRDefault="0043254F" w:rsidP="0043254F">
            <w:pPr>
              <w:jc w:val="center"/>
              <w:cnfStyle w:val="100000000000"/>
              <w:rPr>
                <w:rFonts w:ascii="Calibri" w:eastAsia="Times New Roman" w:hAnsi="Calibri" w:cs="Times New Roman"/>
                <w:szCs w:val="22"/>
                <w:lang w:eastAsia="en-IN"/>
              </w:rPr>
            </w:pPr>
            <w:r w:rsidRPr="0043254F">
              <w:rPr>
                <w:rFonts w:ascii="Calibri" w:eastAsia="Times New Roman" w:hAnsi="Calibri" w:cs="Times New Roman"/>
                <w:szCs w:val="22"/>
                <w:lang w:eastAsia="en-IN"/>
              </w:rPr>
              <w:t>Edu</w:t>
            </w:r>
            <w:r>
              <w:rPr>
                <w:rFonts w:ascii="Calibri" w:eastAsia="Times New Roman" w:hAnsi="Calibri" w:cs="Times New Roman"/>
                <w:szCs w:val="22"/>
                <w:lang w:eastAsia="en-IN"/>
              </w:rPr>
              <w:t>c</w:t>
            </w:r>
            <w:r w:rsidRPr="0043254F">
              <w:rPr>
                <w:rFonts w:ascii="Calibri" w:eastAsia="Times New Roman" w:hAnsi="Calibri" w:cs="Times New Roman"/>
                <w:szCs w:val="22"/>
                <w:lang w:eastAsia="en-IN"/>
              </w:rPr>
              <w:t xml:space="preserve">ation </w:t>
            </w:r>
          </w:p>
        </w:tc>
        <w:tc>
          <w:tcPr>
            <w:tcW w:w="2078" w:type="dxa"/>
            <w:gridSpan w:val="2"/>
            <w:noWrap/>
            <w:hideMark/>
          </w:tcPr>
          <w:p w:rsidR="0043254F" w:rsidRPr="0043254F" w:rsidRDefault="0043254F" w:rsidP="0043254F">
            <w:pPr>
              <w:jc w:val="center"/>
              <w:cnfStyle w:val="100000000000"/>
              <w:rPr>
                <w:rFonts w:ascii="Calibri" w:eastAsia="Times New Roman" w:hAnsi="Calibri" w:cs="Times New Roman"/>
                <w:szCs w:val="22"/>
                <w:lang w:eastAsia="en-IN"/>
              </w:rPr>
            </w:pPr>
            <w:r w:rsidRPr="0043254F">
              <w:rPr>
                <w:rFonts w:ascii="Calibri" w:eastAsia="Times New Roman" w:hAnsi="Calibri" w:cs="Times New Roman"/>
                <w:szCs w:val="22"/>
                <w:lang w:eastAsia="en-IN"/>
              </w:rPr>
              <w:t>Occupation</w:t>
            </w:r>
          </w:p>
        </w:tc>
        <w:tc>
          <w:tcPr>
            <w:tcW w:w="1442" w:type="dxa"/>
            <w:vMerge w:val="restart"/>
            <w:hideMark/>
          </w:tcPr>
          <w:p w:rsidR="0043254F" w:rsidRPr="0043254F" w:rsidRDefault="0043254F" w:rsidP="0043254F">
            <w:pPr>
              <w:jc w:val="center"/>
              <w:cnfStyle w:val="100000000000"/>
              <w:rPr>
                <w:rFonts w:ascii="Calibri" w:eastAsia="Times New Roman" w:hAnsi="Calibri" w:cs="Times New Roman"/>
                <w:szCs w:val="22"/>
                <w:lang w:eastAsia="en-IN"/>
              </w:rPr>
            </w:pPr>
            <w:r w:rsidRPr="0043254F">
              <w:rPr>
                <w:rFonts w:ascii="Calibri" w:eastAsia="Times New Roman" w:hAnsi="Calibri" w:cs="Times New Roman"/>
                <w:szCs w:val="22"/>
                <w:lang w:eastAsia="en-IN"/>
              </w:rPr>
              <w:t>Average Land Holding (Acre)</w:t>
            </w:r>
          </w:p>
        </w:tc>
      </w:tr>
      <w:tr w:rsidR="0043254F" w:rsidRPr="0043254F" w:rsidTr="0043254F">
        <w:trPr>
          <w:cnfStyle w:val="000000100000"/>
          <w:trHeight w:val="300"/>
        </w:trPr>
        <w:tc>
          <w:tcPr>
            <w:cnfStyle w:val="001000000000"/>
            <w:tcW w:w="1826" w:type="dxa"/>
            <w:vMerge/>
            <w:hideMark/>
          </w:tcPr>
          <w:p w:rsidR="0043254F" w:rsidRPr="0043254F" w:rsidRDefault="0043254F" w:rsidP="0043254F">
            <w:pPr>
              <w:rPr>
                <w:rFonts w:ascii="Calibri" w:eastAsia="Times New Roman" w:hAnsi="Calibri" w:cs="Times New Roman"/>
                <w:color w:val="000000"/>
                <w:szCs w:val="22"/>
                <w:lang w:eastAsia="en-IN"/>
              </w:rPr>
            </w:pPr>
          </w:p>
        </w:tc>
        <w:tc>
          <w:tcPr>
            <w:tcW w:w="97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 xml:space="preserve">Primary </w:t>
            </w:r>
          </w:p>
        </w:tc>
        <w:tc>
          <w:tcPr>
            <w:tcW w:w="52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Sec</w:t>
            </w:r>
          </w:p>
        </w:tc>
        <w:tc>
          <w:tcPr>
            <w:tcW w:w="56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H. Sec</w:t>
            </w:r>
          </w:p>
        </w:tc>
        <w:tc>
          <w:tcPr>
            <w:tcW w:w="104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Grad &amp; Above</w:t>
            </w:r>
          </w:p>
        </w:tc>
        <w:tc>
          <w:tcPr>
            <w:tcW w:w="70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None</w:t>
            </w:r>
          </w:p>
        </w:tc>
        <w:tc>
          <w:tcPr>
            <w:tcW w:w="945"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 xml:space="preserve">Farming </w:t>
            </w:r>
          </w:p>
        </w:tc>
        <w:tc>
          <w:tcPr>
            <w:tcW w:w="1133"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Non Farming</w:t>
            </w:r>
          </w:p>
        </w:tc>
        <w:tc>
          <w:tcPr>
            <w:tcW w:w="1442" w:type="dxa"/>
            <w:vMerge/>
            <w:hideMark/>
          </w:tcPr>
          <w:p w:rsidR="0043254F" w:rsidRPr="0043254F" w:rsidRDefault="0043254F" w:rsidP="0043254F">
            <w:pPr>
              <w:cnfStyle w:val="000000100000"/>
              <w:rPr>
                <w:rFonts w:ascii="Calibri" w:eastAsia="Times New Roman" w:hAnsi="Calibri" w:cs="Times New Roman"/>
                <w:color w:val="000000"/>
                <w:szCs w:val="22"/>
                <w:lang w:eastAsia="en-IN"/>
              </w:rPr>
            </w:pPr>
          </w:p>
        </w:tc>
      </w:tr>
      <w:tr w:rsidR="0043254F" w:rsidRPr="0043254F" w:rsidTr="0043254F">
        <w:trPr>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Haryana</w:t>
            </w:r>
          </w:p>
        </w:tc>
        <w:tc>
          <w:tcPr>
            <w:tcW w:w="97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52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15</w:t>
            </w:r>
          </w:p>
        </w:tc>
        <w:tc>
          <w:tcPr>
            <w:tcW w:w="56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5</w:t>
            </w:r>
          </w:p>
        </w:tc>
        <w:tc>
          <w:tcPr>
            <w:tcW w:w="104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70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945"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20</w:t>
            </w:r>
          </w:p>
        </w:tc>
        <w:tc>
          <w:tcPr>
            <w:tcW w:w="1133"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3.75</w:t>
            </w:r>
          </w:p>
        </w:tc>
      </w:tr>
      <w:tr w:rsidR="0043254F" w:rsidRPr="0043254F" w:rsidTr="0043254F">
        <w:trPr>
          <w:cnfStyle w:val="000000100000"/>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Manipur</w:t>
            </w:r>
          </w:p>
        </w:tc>
        <w:tc>
          <w:tcPr>
            <w:tcW w:w="97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5</w:t>
            </w:r>
          </w:p>
        </w:tc>
        <w:tc>
          <w:tcPr>
            <w:tcW w:w="52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23</w:t>
            </w:r>
          </w:p>
        </w:tc>
        <w:tc>
          <w:tcPr>
            <w:tcW w:w="56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7</w:t>
            </w:r>
          </w:p>
        </w:tc>
        <w:tc>
          <w:tcPr>
            <w:tcW w:w="104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70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945"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35</w:t>
            </w:r>
          </w:p>
        </w:tc>
        <w:tc>
          <w:tcPr>
            <w:tcW w:w="1133"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2.46</w:t>
            </w:r>
          </w:p>
        </w:tc>
      </w:tr>
      <w:tr w:rsidR="0043254F" w:rsidRPr="0043254F" w:rsidTr="0043254F">
        <w:trPr>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Madhya Pradesh</w:t>
            </w:r>
          </w:p>
        </w:tc>
        <w:tc>
          <w:tcPr>
            <w:tcW w:w="97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7</w:t>
            </w:r>
          </w:p>
        </w:tc>
        <w:tc>
          <w:tcPr>
            <w:tcW w:w="52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6</w:t>
            </w:r>
          </w:p>
        </w:tc>
        <w:tc>
          <w:tcPr>
            <w:tcW w:w="56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7</w:t>
            </w:r>
          </w:p>
        </w:tc>
        <w:tc>
          <w:tcPr>
            <w:tcW w:w="104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w:t>
            </w:r>
          </w:p>
        </w:tc>
        <w:tc>
          <w:tcPr>
            <w:tcW w:w="70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945"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22</w:t>
            </w:r>
          </w:p>
        </w:tc>
        <w:tc>
          <w:tcPr>
            <w:tcW w:w="1133"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8.27</w:t>
            </w:r>
          </w:p>
        </w:tc>
      </w:tr>
      <w:tr w:rsidR="0043254F" w:rsidRPr="0043254F" w:rsidTr="0043254F">
        <w:trPr>
          <w:cnfStyle w:val="000000100000"/>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Rajasthan</w:t>
            </w:r>
          </w:p>
        </w:tc>
        <w:tc>
          <w:tcPr>
            <w:tcW w:w="97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6</w:t>
            </w:r>
          </w:p>
        </w:tc>
        <w:tc>
          <w:tcPr>
            <w:tcW w:w="52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9</w:t>
            </w:r>
          </w:p>
        </w:tc>
        <w:tc>
          <w:tcPr>
            <w:tcW w:w="56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w:t>
            </w:r>
          </w:p>
        </w:tc>
        <w:tc>
          <w:tcPr>
            <w:tcW w:w="104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5</w:t>
            </w:r>
          </w:p>
        </w:tc>
        <w:tc>
          <w:tcPr>
            <w:tcW w:w="70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12</w:t>
            </w:r>
          </w:p>
        </w:tc>
        <w:tc>
          <w:tcPr>
            <w:tcW w:w="945"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33</w:t>
            </w:r>
          </w:p>
        </w:tc>
        <w:tc>
          <w:tcPr>
            <w:tcW w:w="1133"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9.29</w:t>
            </w:r>
          </w:p>
        </w:tc>
      </w:tr>
      <w:tr w:rsidR="0043254F" w:rsidRPr="0043254F" w:rsidTr="0043254F">
        <w:trPr>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Tamil Nadu</w:t>
            </w:r>
          </w:p>
        </w:tc>
        <w:tc>
          <w:tcPr>
            <w:tcW w:w="97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14</w:t>
            </w:r>
          </w:p>
        </w:tc>
        <w:tc>
          <w:tcPr>
            <w:tcW w:w="52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10</w:t>
            </w:r>
          </w:p>
        </w:tc>
        <w:tc>
          <w:tcPr>
            <w:tcW w:w="56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w:t>
            </w:r>
          </w:p>
        </w:tc>
        <w:tc>
          <w:tcPr>
            <w:tcW w:w="104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8</w:t>
            </w:r>
          </w:p>
        </w:tc>
        <w:tc>
          <w:tcPr>
            <w:tcW w:w="70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w:t>
            </w:r>
          </w:p>
        </w:tc>
        <w:tc>
          <w:tcPr>
            <w:tcW w:w="945"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37</w:t>
            </w:r>
          </w:p>
        </w:tc>
        <w:tc>
          <w:tcPr>
            <w:tcW w:w="1133"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14.35</w:t>
            </w:r>
          </w:p>
        </w:tc>
      </w:tr>
      <w:tr w:rsidR="0043254F" w:rsidRPr="0043254F" w:rsidTr="0043254F">
        <w:trPr>
          <w:cnfStyle w:val="000000100000"/>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Uttarakhand</w:t>
            </w:r>
          </w:p>
        </w:tc>
        <w:tc>
          <w:tcPr>
            <w:tcW w:w="97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4</w:t>
            </w:r>
          </w:p>
        </w:tc>
        <w:tc>
          <w:tcPr>
            <w:tcW w:w="52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10</w:t>
            </w:r>
          </w:p>
        </w:tc>
        <w:tc>
          <w:tcPr>
            <w:tcW w:w="56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26</w:t>
            </w:r>
          </w:p>
        </w:tc>
        <w:tc>
          <w:tcPr>
            <w:tcW w:w="1046"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3</w:t>
            </w:r>
          </w:p>
        </w:tc>
        <w:tc>
          <w:tcPr>
            <w:tcW w:w="700"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945"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43</w:t>
            </w:r>
          </w:p>
        </w:tc>
        <w:tc>
          <w:tcPr>
            <w:tcW w:w="1133"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1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7.83</w:t>
            </w:r>
          </w:p>
        </w:tc>
      </w:tr>
      <w:tr w:rsidR="0043254F" w:rsidRPr="0043254F" w:rsidTr="0043254F">
        <w:trPr>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West Bengal</w:t>
            </w:r>
          </w:p>
        </w:tc>
        <w:tc>
          <w:tcPr>
            <w:tcW w:w="97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6</w:t>
            </w:r>
          </w:p>
        </w:tc>
        <w:tc>
          <w:tcPr>
            <w:tcW w:w="52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9</w:t>
            </w:r>
          </w:p>
        </w:tc>
        <w:tc>
          <w:tcPr>
            <w:tcW w:w="56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w:t>
            </w:r>
          </w:p>
        </w:tc>
        <w:tc>
          <w:tcPr>
            <w:tcW w:w="1046"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w:t>
            </w:r>
          </w:p>
        </w:tc>
        <w:tc>
          <w:tcPr>
            <w:tcW w:w="700"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w:t>
            </w:r>
          </w:p>
        </w:tc>
        <w:tc>
          <w:tcPr>
            <w:tcW w:w="945"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19</w:t>
            </w:r>
          </w:p>
        </w:tc>
        <w:tc>
          <w:tcPr>
            <w:tcW w:w="1133"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0</w:t>
            </w:r>
          </w:p>
        </w:tc>
        <w:tc>
          <w:tcPr>
            <w:tcW w:w="1442" w:type="dxa"/>
            <w:noWrap/>
            <w:hideMark/>
          </w:tcPr>
          <w:p w:rsidR="0043254F" w:rsidRPr="0043254F" w:rsidRDefault="0043254F" w:rsidP="0043254F">
            <w:pPr>
              <w:jc w:val="center"/>
              <w:cnfStyle w:val="000000000000"/>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2.31</w:t>
            </w:r>
          </w:p>
        </w:tc>
      </w:tr>
      <w:tr w:rsidR="0043254F" w:rsidRPr="0043254F" w:rsidTr="0043254F">
        <w:trPr>
          <w:cnfStyle w:val="000000100000"/>
          <w:trHeight w:val="300"/>
        </w:trPr>
        <w:tc>
          <w:tcPr>
            <w:cnfStyle w:val="001000000000"/>
            <w:tcW w:w="1826" w:type="dxa"/>
            <w:noWrap/>
            <w:hideMark/>
          </w:tcPr>
          <w:p w:rsidR="0043254F" w:rsidRPr="0043254F" w:rsidRDefault="0043254F" w:rsidP="0043254F">
            <w:pPr>
              <w:rPr>
                <w:rFonts w:ascii="Calibri" w:eastAsia="Times New Roman" w:hAnsi="Calibri" w:cs="Times New Roman"/>
                <w:color w:val="000000"/>
                <w:szCs w:val="22"/>
                <w:lang w:eastAsia="en-IN"/>
              </w:rPr>
            </w:pPr>
            <w:r w:rsidRPr="0043254F">
              <w:rPr>
                <w:rFonts w:ascii="Calibri" w:eastAsia="Times New Roman" w:hAnsi="Calibri" w:cs="Times New Roman"/>
                <w:color w:val="000000"/>
                <w:szCs w:val="22"/>
                <w:lang w:eastAsia="en-IN"/>
              </w:rPr>
              <w:t>Total</w:t>
            </w:r>
          </w:p>
        </w:tc>
        <w:tc>
          <w:tcPr>
            <w:tcW w:w="976"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42</w:t>
            </w:r>
          </w:p>
        </w:tc>
        <w:tc>
          <w:tcPr>
            <w:tcW w:w="520"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82</w:t>
            </w:r>
          </w:p>
        </w:tc>
        <w:tc>
          <w:tcPr>
            <w:tcW w:w="560"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49</w:t>
            </w:r>
          </w:p>
        </w:tc>
        <w:tc>
          <w:tcPr>
            <w:tcW w:w="1046"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19</w:t>
            </w:r>
          </w:p>
        </w:tc>
        <w:tc>
          <w:tcPr>
            <w:tcW w:w="700"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17</w:t>
            </w:r>
          </w:p>
        </w:tc>
        <w:tc>
          <w:tcPr>
            <w:tcW w:w="945"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209</w:t>
            </w:r>
          </w:p>
        </w:tc>
        <w:tc>
          <w:tcPr>
            <w:tcW w:w="1133"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0</w:t>
            </w:r>
          </w:p>
        </w:tc>
        <w:tc>
          <w:tcPr>
            <w:tcW w:w="1442" w:type="dxa"/>
            <w:noWrap/>
            <w:hideMark/>
          </w:tcPr>
          <w:p w:rsidR="0043254F" w:rsidRPr="0043254F" w:rsidRDefault="0043254F" w:rsidP="0043254F">
            <w:pPr>
              <w:jc w:val="center"/>
              <w:cnfStyle w:val="000000100000"/>
              <w:rPr>
                <w:rFonts w:ascii="Calibri" w:eastAsia="Times New Roman" w:hAnsi="Calibri" w:cs="Times New Roman"/>
                <w:b/>
                <w:color w:val="000000"/>
                <w:szCs w:val="22"/>
                <w:lang w:eastAsia="en-IN"/>
              </w:rPr>
            </w:pPr>
            <w:r w:rsidRPr="0043254F">
              <w:rPr>
                <w:rFonts w:ascii="Calibri" w:eastAsia="Times New Roman" w:hAnsi="Calibri" w:cs="Times New Roman"/>
                <w:b/>
                <w:color w:val="000000"/>
                <w:szCs w:val="22"/>
                <w:lang w:eastAsia="en-IN"/>
              </w:rPr>
              <w:t>6.89</w:t>
            </w:r>
          </w:p>
        </w:tc>
      </w:tr>
    </w:tbl>
    <w:p w:rsidR="00371D6A" w:rsidRDefault="00371D6A" w:rsidP="00371D6A">
      <w:pPr>
        <w:spacing w:after="0"/>
        <w:jc w:val="both"/>
      </w:pPr>
    </w:p>
    <w:p w:rsidR="0043254F" w:rsidRPr="00220F89" w:rsidRDefault="00515971" w:rsidP="00371D6A">
      <w:pPr>
        <w:spacing w:after="0"/>
        <w:jc w:val="both"/>
      </w:pPr>
      <w:r>
        <w:lastRenderedPageBreak/>
        <w:t xml:space="preserve">Majority of </w:t>
      </w:r>
      <w:r w:rsidR="00C301FC">
        <w:t>the participants</w:t>
      </w:r>
      <w:r>
        <w:t xml:space="preserve"> (92%) were literate. Only 8% of the total participants were illiterate. Rajasthan is one of the states with highest number of participants with no educational background. All the participants have agriculture as the primary occupation  with average land holding of 6.89 acres, the lowest recorded 2.31 acres among the participants from West Bengal and highest among the farmers of Tamil Nadu (14.35 acre).</w:t>
      </w:r>
      <w:r w:rsidR="00FA6F8D">
        <w:t xml:space="preserve"> </w:t>
      </w:r>
    </w:p>
    <w:p w:rsidR="00FA6F8D" w:rsidRDefault="00FA6F8D" w:rsidP="00F631E6">
      <w:pPr>
        <w:pStyle w:val="Heading3"/>
      </w:pPr>
      <w:bookmarkStart w:id="100" w:name="_Toc388345060"/>
      <w:r>
        <w:t>4.2.3 State wise demonstration hour and participation rate</w:t>
      </w:r>
      <w:bookmarkEnd w:id="100"/>
    </w:p>
    <w:p w:rsidR="00FA6F8D" w:rsidRDefault="00371D6A" w:rsidP="00FA6F8D">
      <w:r>
        <w:t>Table 21</w:t>
      </w:r>
      <w:r w:rsidR="00515971">
        <w:t xml:space="preserve"> below gives the overview of demonstration time and average participation per demonstration.</w:t>
      </w:r>
      <w:r w:rsidR="00FA6F8D">
        <w:t xml:space="preserve"> </w:t>
      </w:r>
    </w:p>
    <w:p w:rsidR="00FA6F8D" w:rsidRDefault="00FA6F8D" w:rsidP="00FA6F8D">
      <w:pPr>
        <w:pStyle w:val="Caption"/>
        <w:keepNext/>
        <w:jc w:val="center"/>
      </w:pPr>
      <w:bookmarkStart w:id="101" w:name="_Toc388345088"/>
      <w:r>
        <w:t xml:space="preserve">Table </w:t>
      </w:r>
      <w:fldSimple w:instr=" SEQ Table \* ARABIC ">
        <w:r w:rsidR="005758AB">
          <w:rPr>
            <w:noProof/>
          </w:rPr>
          <w:t>21</w:t>
        </w:r>
      </w:fldSimple>
      <w:r>
        <w:t xml:space="preserve"> Hours of </w:t>
      </w:r>
      <w:r w:rsidR="00F920A6">
        <w:t>demonstration</w:t>
      </w:r>
      <w:r>
        <w:t xml:space="preserve"> and </w:t>
      </w:r>
      <w:r w:rsidR="00F920A6">
        <w:t>participation</w:t>
      </w:r>
      <w:r>
        <w:t xml:space="preserve"> rate under PHTM Scheme</w:t>
      </w:r>
      <w:bookmarkEnd w:id="101"/>
    </w:p>
    <w:tbl>
      <w:tblPr>
        <w:tblStyle w:val="LightList-Accent110"/>
        <w:tblW w:w="6080" w:type="dxa"/>
        <w:jc w:val="center"/>
        <w:tblLook w:val="04A0"/>
      </w:tblPr>
      <w:tblGrid>
        <w:gridCol w:w="1920"/>
        <w:gridCol w:w="2020"/>
        <w:gridCol w:w="2140"/>
      </w:tblGrid>
      <w:tr w:rsidR="00FA6F8D" w:rsidRPr="00FA6F8D" w:rsidTr="00FA6F8D">
        <w:trPr>
          <w:cnfStyle w:val="100000000000"/>
          <w:trHeight w:val="300"/>
          <w:jc w:val="center"/>
        </w:trPr>
        <w:tc>
          <w:tcPr>
            <w:cnfStyle w:val="001000000000"/>
            <w:tcW w:w="1920" w:type="dxa"/>
            <w:noWrap/>
            <w:hideMark/>
          </w:tcPr>
          <w:p w:rsidR="00FA6F8D" w:rsidRPr="00371D6A" w:rsidRDefault="00FA6F8D" w:rsidP="00FA6F8D">
            <w:pPr>
              <w:rPr>
                <w:rFonts w:ascii="Calibri" w:eastAsia="Times New Roman" w:hAnsi="Calibri" w:cs="Times New Roman"/>
                <w:szCs w:val="22"/>
                <w:lang w:eastAsia="en-IN"/>
              </w:rPr>
            </w:pPr>
            <w:r w:rsidRPr="00371D6A">
              <w:rPr>
                <w:rFonts w:ascii="Calibri" w:eastAsia="Times New Roman" w:hAnsi="Calibri" w:cs="Times New Roman"/>
                <w:szCs w:val="22"/>
                <w:lang w:eastAsia="en-IN"/>
              </w:rPr>
              <w:t>State</w:t>
            </w:r>
          </w:p>
        </w:tc>
        <w:tc>
          <w:tcPr>
            <w:tcW w:w="2020" w:type="dxa"/>
            <w:noWrap/>
            <w:hideMark/>
          </w:tcPr>
          <w:p w:rsidR="00FA6F8D" w:rsidRPr="00371D6A" w:rsidRDefault="00FA6F8D" w:rsidP="00FA6F8D">
            <w:pPr>
              <w:jc w:val="center"/>
              <w:cnfStyle w:val="100000000000"/>
              <w:rPr>
                <w:rFonts w:ascii="Calibri" w:eastAsia="Times New Roman" w:hAnsi="Calibri" w:cs="Times New Roman"/>
                <w:szCs w:val="22"/>
                <w:lang w:eastAsia="en-IN"/>
              </w:rPr>
            </w:pPr>
            <w:r w:rsidRPr="00371D6A">
              <w:rPr>
                <w:rFonts w:ascii="Calibri" w:eastAsia="Times New Roman" w:hAnsi="Calibri" w:cs="Times New Roman"/>
                <w:szCs w:val="22"/>
                <w:lang w:eastAsia="en-IN"/>
              </w:rPr>
              <w:t>Demonstration (Hrs)</w:t>
            </w:r>
          </w:p>
        </w:tc>
        <w:tc>
          <w:tcPr>
            <w:tcW w:w="2140" w:type="dxa"/>
            <w:noWrap/>
            <w:hideMark/>
          </w:tcPr>
          <w:p w:rsidR="00FA6F8D" w:rsidRPr="00371D6A" w:rsidRDefault="00FA6F8D" w:rsidP="00FA6F8D">
            <w:pPr>
              <w:jc w:val="center"/>
              <w:cnfStyle w:val="100000000000"/>
              <w:rPr>
                <w:rFonts w:ascii="Calibri" w:eastAsia="Times New Roman" w:hAnsi="Calibri" w:cs="Times New Roman"/>
                <w:szCs w:val="22"/>
                <w:lang w:eastAsia="en-IN"/>
              </w:rPr>
            </w:pPr>
            <w:r w:rsidRPr="00371D6A">
              <w:rPr>
                <w:rFonts w:ascii="Calibri" w:eastAsia="Times New Roman" w:hAnsi="Calibri" w:cs="Times New Roman"/>
                <w:szCs w:val="22"/>
                <w:lang w:eastAsia="en-IN"/>
              </w:rPr>
              <w:t>Average Participation</w:t>
            </w:r>
          </w:p>
        </w:tc>
      </w:tr>
      <w:tr w:rsidR="00FA6F8D" w:rsidRPr="00FA6F8D" w:rsidTr="00FA6F8D">
        <w:trPr>
          <w:cnfStyle w:val="000000100000"/>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Haryana</w:t>
            </w:r>
          </w:p>
        </w:tc>
        <w:tc>
          <w:tcPr>
            <w:tcW w:w="202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9.1</w:t>
            </w:r>
          </w:p>
        </w:tc>
        <w:tc>
          <w:tcPr>
            <w:tcW w:w="214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45</w:t>
            </w:r>
          </w:p>
        </w:tc>
      </w:tr>
      <w:tr w:rsidR="00FA6F8D" w:rsidRPr="00FA6F8D" w:rsidTr="00FA6F8D">
        <w:trPr>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Manipur</w:t>
            </w:r>
          </w:p>
        </w:tc>
        <w:tc>
          <w:tcPr>
            <w:tcW w:w="202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1.66</w:t>
            </w:r>
          </w:p>
        </w:tc>
        <w:tc>
          <w:tcPr>
            <w:tcW w:w="214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26</w:t>
            </w:r>
          </w:p>
        </w:tc>
      </w:tr>
      <w:tr w:rsidR="00FA6F8D" w:rsidRPr="00FA6F8D" w:rsidTr="00FA6F8D">
        <w:trPr>
          <w:cnfStyle w:val="000000100000"/>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Madhya Pradesh</w:t>
            </w:r>
          </w:p>
        </w:tc>
        <w:tc>
          <w:tcPr>
            <w:tcW w:w="202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1.23</w:t>
            </w:r>
          </w:p>
        </w:tc>
        <w:tc>
          <w:tcPr>
            <w:tcW w:w="214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35</w:t>
            </w:r>
          </w:p>
        </w:tc>
      </w:tr>
      <w:tr w:rsidR="00FA6F8D" w:rsidRPr="00FA6F8D" w:rsidTr="00FA6F8D">
        <w:trPr>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Rajasthan</w:t>
            </w:r>
          </w:p>
        </w:tc>
        <w:tc>
          <w:tcPr>
            <w:tcW w:w="202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2.48</w:t>
            </w:r>
          </w:p>
        </w:tc>
        <w:tc>
          <w:tcPr>
            <w:tcW w:w="214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175</w:t>
            </w:r>
          </w:p>
        </w:tc>
      </w:tr>
      <w:tr w:rsidR="00FA6F8D" w:rsidRPr="00FA6F8D" w:rsidTr="00FA6F8D">
        <w:trPr>
          <w:cnfStyle w:val="000000100000"/>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Tamil Nadu</w:t>
            </w:r>
          </w:p>
        </w:tc>
        <w:tc>
          <w:tcPr>
            <w:tcW w:w="202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3.85</w:t>
            </w:r>
          </w:p>
        </w:tc>
        <w:tc>
          <w:tcPr>
            <w:tcW w:w="214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40</w:t>
            </w:r>
          </w:p>
        </w:tc>
      </w:tr>
      <w:tr w:rsidR="00FA6F8D" w:rsidRPr="00FA6F8D" w:rsidTr="00FA6F8D">
        <w:trPr>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Uttarakhand</w:t>
            </w:r>
          </w:p>
        </w:tc>
        <w:tc>
          <w:tcPr>
            <w:tcW w:w="202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0.92</w:t>
            </w:r>
          </w:p>
        </w:tc>
        <w:tc>
          <w:tcPr>
            <w:tcW w:w="214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26</w:t>
            </w:r>
          </w:p>
        </w:tc>
      </w:tr>
      <w:tr w:rsidR="00FA6F8D" w:rsidRPr="00FA6F8D" w:rsidTr="00FA6F8D">
        <w:trPr>
          <w:cnfStyle w:val="000000100000"/>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West Bengal</w:t>
            </w:r>
          </w:p>
        </w:tc>
        <w:tc>
          <w:tcPr>
            <w:tcW w:w="202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1</w:t>
            </w:r>
          </w:p>
        </w:tc>
        <w:tc>
          <w:tcPr>
            <w:tcW w:w="2140" w:type="dxa"/>
            <w:noWrap/>
            <w:hideMark/>
          </w:tcPr>
          <w:p w:rsidR="00FA6F8D" w:rsidRPr="00FA6F8D" w:rsidRDefault="00FA6F8D" w:rsidP="00FA6F8D">
            <w:pPr>
              <w:jc w:val="center"/>
              <w:cnfStyle w:val="0000001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28</w:t>
            </w:r>
          </w:p>
        </w:tc>
      </w:tr>
      <w:tr w:rsidR="00FA6F8D" w:rsidRPr="00FA6F8D" w:rsidTr="00FA6F8D">
        <w:trPr>
          <w:trHeight w:val="300"/>
          <w:jc w:val="center"/>
        </w:trPr>
        <w:tc>
          <w:tcPr>
            <w:cnfStyle w:val="001000000000"/>
            <w:tcW w:w="1920" w:type="dxa"/>
            <w:noWrap/>
            <w:hideMark/>
          </w:tcPr>
          <w:p w:rsidR="00FA6F8D" w:rsidRPr="00FA6F8D" w:rsidRDefault="00FA6F8D" w:rsidP="00FA6F8D">
            <w:pPr>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Overall</w:t>
            </w:r>
          </w:p>
        </w:tc>
        <w:tc>
          <w:tcPr>
            <w:tcW w:w="202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2.8</w:t>
            </w:r>
          </w:p>
        </w:tc>
        <w:tc>
          <w:tcPr>
            <w:tcW w:w="2140" w:type="dxa"/>
            <w:noWrap/>
            <w:hideMark/>
          </w:tcPr>
          <w:p w:rsidR="00FA6F8D" w:rsidRPr="00FA6F8D" w:rsidRDefault="00FA6F8D" w:rsidP="00FA6F8D">
            <w:pPr>
              <w:jc w:val="center"/>
              <w:cnfStyle w:val="000000000000"/>
              <w:rPr>
                <w:rFonts w:ascii="Calibri" w:eastAsia="Times New Roman" w:hAnsi="Calibri" w:cs="Times New Roman"/>
                <w:color w:val="000000"/>
                <w:szCs w:val="22"/>
                <w:lang w:eastAsia="en-IN"/>
              </w:rPr>
            </w:pPr>
            <w:r w:rsidRPr="00FA6F8D">
              <w:rPr>
                <w:rFonts w:ascii="Calibri" w:eastAsia="Times New Roman" w:hAnsi="Calibri" w:cs="Times New Roman"/>
                <w:color w:val="000000"/>
                <w:szCs w:val="22"/>
                <w:lang w:eastAsia="en-IN"/>
              </w:rPr>
              <w:t>53</w:t>
            </w:r>
          </w:p>
        </w:tc>
      </w:tr>
    </w:tbl>
    <w:p w:rsidR="00371D6A" w:rsidRDefault="00371D6A" w:rsidP="00371D6A">
      <w:pPr>
        <w:spacing w:after="0"/>
        <w:jc w:val="both"/>
      </w:pPr>
    </w:p>
    <w:p w:rsidR="00FA6F8D" w:rsidRPr="00FA6F8D" w:rsidRDefault="00515971" w:rsidP="00371D6A">
      <w:pPr>
        <w:spacing w:after="0"/>
        <w:jc w:val="both"/>
      </w:pPr>
      <w:r>
        <w:t xml:space="preserve">The overall average time of demonstration was 2.8 hours with average participation of 53 persons. It is observed from the table above that except Uttarakhand, West Bengal, Madhya Pradesh and Manipur, the average hour of demonstration </w:t>
      </w:r>
      <w:r w:rsidR="00371D6A">
        <w:t>is relatively</w:t>
      </w:r>
      <w:r>
        <w:t xml:space="preserve"> greater (2.48 hrs to 9.1 hours). The time taken for demonstration in Haryana is found to be highest with average 9.1 hours per demonstration but, on an average, the participation per demonstration is only 45 participants. This clearly reveals the fact that farmers have used the technology in the name of demonstration.  Rajasthan is one of the states which recorded the highest participation of farmers, which may be due to new innovative technology being demonstrated in the area. The participation recorded is 175 per demonstration. The least participation was found in hilly states such as Manipur and Uttarakhand where the average participation was 26.</w:t>
      </w:r>
      <w:r w:rsidR="00FA4FB5">
        <w:t xml:space="preserve"> </w:t>
      </w:r>
    </w:p>
    <w:p w:rsidR="00FA6F8D" w:rsidRDefault="00675938" w:rsidP="00F631E6">
      <w:pPr>
        <w:pStyle w:val="Heading3"/>
      </w:pPr>
      <w:bookmarkStart w:id="102" w:name="_Toc388345061"/>
      <w:r>
        <w:t>4.2.4 Equipments Demonstrated and</w:t>
      </w:r>
      <w:r w:rsidR="00575D9E">
        <w:t xml:space="preserve"> their Usefulness</w:t>
      </w:r>
      <w:bookmarkEnd w:id="102"/>
    </w:p>
    <w:p w:rsidR="00C22623" w:rsidRDefault="00515971" w:rsidP="00575D9E">
      <w:r>
        <w:t xml:space="preserve">Out of the various equipments demonstrated and based on farmers opinion and </w:t>
      </w:r>
      <w:r w:rsidR="00E36AC1">
        <w:t>perception on</w:t>
      </w:r>
      <w:r>
        <w:t xml:space="preserve"> the usefulness of the equipments is given in the table 2</w:t>
      </w:r>
      <w:r w:rsidR="00371D6A">
        <w:t>2</w:t>
      </w:r>
      <w:r>
        <w:t xml:space="preserve"> below.</w:t>
      </w:r>
      <w:r w:rsidR="00C22623">
        <w:t xml:space="preserve"> </w:t>
      </w:r>
    </w:p>
    <w:p w:rsidR="00E3380A" w:rsidRDefault="00E3380A" w:rsidP="00BD7029">
      <w:pPr>
        <w:jc w:val="both"/>
      </w:pPr>
      <w:r>
        <w:t xml:space="preserve">It is evident from the table </w:t>
      </w:r>
      <w:r w:rsidR="00515971">
        <w:t>2</w:t>
      </w:r>
      <w:r w:rsidR="00371D6A">
        <w:t>2</w:t>
      </w:r>
      <w:r w:rsidR="00515971">
        <w:t xml:space="preserve"> below</w:t>
      </w:r>
      <w:r>
        <w:t xml:space="preserve">, that the majority of responses (89%) have indicated the equipments demonstrated are useful and can be adopted, however </w:t>
      </w:r>
      <w:r w:rsidR="001E6FB5">
        <w:t>the adoption of any equipments also depends on the existing cropping patte</w:t>
      </w:r>
      <w:r w:rsidR="00E36AC1">
        <w:t>rn of the region. The equipment</w:t>
      </w:r>
      <w:r w:rsidR="001E6FB5">
        <w:t xml:space="preserve"> which meets the local cropping pattern appears to be more popular. From the table it can be very clearly seen that equipments such as paddy thresher, paddy parboiling units, dal mills, millet threshers are relatively more useful than other equipments. The local cropping pattern as well as additional equipments and technology also determines the </w:t>
      </w:r>
      <w:r w:rsidR="00515971">
        <w:t>usefulness of</w:t>
      </w:r>
      <w:r w:rsidR="001E6FB5">
        <w:t xml:space="preserve"> any technology. For example, the farmers from Rajasthan though convinced of ginger peeler cum polisher but because the region does not produce any ginger and marketing problems related to ginger, the equipments may not be adopted. Moreover, the demonstration of ginger peeler cum polisher is a </w:t>
      </w:r>
      <w:r w:rsidR="00515971">
        <w:t>standalone</w:t>
      </w:r>
      <w:r w:rsidR="001E6FB5">
        <w:t xml:space="preserve"> demonstration which will not serve the </w:t>
      </w:r>
      <w:r w:rsidR="00515971">
        <w:t>overall purpose unless and unti</w:t>
      </w:r>
      <w:r w:rsidR="001E6FB5">
        <w:t>l it is properly supplemented with washer and drier. Similarly, the alovera gel extractors</w:t>
      </w:r>
      <w:r w:rsidR="006D2F14">
        <w:t xml:space="preserve"> and garlic bul</w:t>
      </w:r>
      <w:r w:rsidR="00515971">
        <w:t>b</w:t>
      </w:r>
      <w:r w:rsidR="006D2F14">
        <w:t xml:space="preserve"> breaker </w:t>
      </w:r>
      <w:r w:rsidR="006D2F14">
        <w:lastRenderedPageBreak/>
        <w:t xml:space="preserve">may not be of use for the farmers where the demonstrations have been organized. The cost of equipments is also an determining factors in its adoption. </w:t>
      </w:r>
    </w:p>
    <w:p w:rsidR="00C22623" w:rsidRDefault="00C22623" w:rsidP="00C22623">
      <w:pPr>
        <w:pStyle w:val="Caption"/>
        <w:keepNext/>
        <w:jc w:val="center"/>
      </w:pPr>
      <w:bookmarkStart w:id="103" w:name="_Toc388345089"/>
      <w:r>
        <w:t xml:space="preserve">Table </w:t>
      </w:r>
      <w:fldSimple w:instr=" SEQ Table \* ARABIC ">
        <w:r w:rsidR="005758AB">
          <w:rPr>
            <w:noProof/>
          </w:rPr>
          <w:t>22</w:t>
        </w:r>
      </w:fldSimple>
      <w:r>
        <w:t xml:space="preserve"> Equipments demonstrated and </w:t>
      </w:r>
      <w:r w:rsidR="00567517">
        <w:t>their</w:t>
      </w:r>
      <w:r>
        <w:t xml:space="preserve"> usefulness</w:t>
      </w:r>
      <w:bookmarkEnd w:id="103"/>
    </w:p>
    <w:tbl>
      <w:tblPr>
        <w:tblStyle w:val="LightList-Accent110"/>
        <w:tblW w:w="9326" w:type="dxa"/>
        <w:tblLook w:val="04A0"/>
      </w:tblPr>
      <w:tblGrid>
        <w:gridCol w:w="2260"/>
        <w:gridCol w:w="2660"/>
        <w:gridCol w:w="1319"/>
        <w:gridCol w:w="831"/>
        <w:gridCol w:w="724"/>
        <w:gridCol w:w="935"/>
        <w:gridCol w:w="600"/>
      </w:tblGrid>
      <w:tr w:rsidR="00C22623" w:rsidRPr="00C22623" w:rsidTr="00C22623">
        <w:trPr>
          <w:cnfStyle w:val="100000000000"/>
          <w:trHeight w:val="315"/>
        </w:trPr>
        <w:tc>
          <w:tcPr>
            <w:cnfStyle w:val="001000000000"/>
            <w:tcW w:w="2260" w:type="dxa"/>
            <w:vMerge w:val="restart"/>
            <w:noWrap/>
            <w:hideMark/>
          </w:tcPr>
          <w:p w:rsidR="00C22623" w:rsidRPr="00C22623" w:rsidRDefault="00C22623" w:rsidP="00C22623">
            <w:pPr>
              <w:rPr>
                <w:rFonts w:ascii="Calibri" w:eastAsia="Times New Roman" w:hAnsi="Calibri" w:cs="Times New Roman"/>
                <w:szCs w:val="22"/>
                <w:lang w:eastAsia="en-IN"/>
              </w:rPr>
            </w:pPr>
            <w:r w:rsidRPr="00C22623">
              <w:rPr>
                <w:rFonts w:ascii="Calibri" w:eastAsia="Times New Roman" w:hAnsi="Calibri" w:cs="Times New Roman"/>
                <w:szCs w:val="22"/>
                <w:lang w:eastAsia="en-IN"/>
              </w:rPr>
              <w:t>State</w:t>
            </w:r>
          </w:p>
        </w:tc>
        <w:tc>
          <w:tcPr>
            <w:tcW w:w="2660" w:type="dxa"/>
            <w:vMerge w:val="restart"/>
            <w:hideMark/>
          </w:tcPr>
          <w:p w:rsidR="00C22623" w:rsidRPr="00C22623" w:rsidRDefault="00C22623" w:rsidP="00C22623">
            <w:pPr>
              <w:cnfStyle w:val="100000000000"/>
              <w:rPr>
                <w:rFonts w:ascii="Calibri" w:eastAsia="Times New Roman" w:hAnsi="Calibri" w:cs="Times New Roman"/>
                <w:szCs w:val="22"/>
                <w:lang w:eastAsia="en-IN"/>
              </w:rPr>
            </w:pPr>
            <w:r w:rsidRPr="00C22623">
              <w:rPr>
                <w:rFonts w:ascii="Calibri" w:eastAsia="Times New Roman" w:hAnsi="Calibri" w:cs="Times New Roman"/>
                <w:szCs w:val="22"/>
                <w:lang w:eastAsia="en-IN"/>
              </w:rPr>
              <w:t>Equipments Used/ demonstrated</w:t>
            </w:r>
          </w:p>
        </w:tc>
        <w:tc>
          <w:tcPr>
            <w:tcW w:w="1319" w:type="dxa"/>
            <w:vMerge w:val="restart"/>
            <w:hideMark/>
          </w:tcPr>
          <w:p w:rsidR="00C22623" w:rsidRPr="00C22623" w:rsidRDefault="00C22623" w:rsidP="00C22623">
            <w:pPr>
              <w:jc w:val="center"/>
              <w:cnfStyle w:val="100000000000"/>
              <w:rPr>
                <w:rFonts w:ascii="Calibri" w:eastAsia="Times New Roman" w:hAnsi="Calibri" w:cs="Times New Roman"/>
                <w:szCs w:val="22"/>
                <w:lang w:eastAsia="en-IN"/>
              </w:rPr>
            </w:pPr>
            <w:r w:rsidRPr="00C22623">
              <w:rPr>
                <w:rFonts w:ascii="Calibri" w:eastAsia="Times New Roman" w:hAnsi="Calibri" w:cs="Times New Roman"/>
                <w:szCs w:val="22"/>
                <w:lang w:eastAsia="en-IN"/>
              </w:rPr>
              <w:t xml:space="preserve">Total Responses </w:t>
            </w:r>
            <w:r w:rsidR="00003572">
              <w:rPr>
                <w:rFonts w:ascii="Calibri" w:eastAsia="Times New Roman" w:hAnsi="Calibri" w:cs="Times New Roman"/>
                <w:szCs w:val="22"/>
                <w:lang w:eastAsia="en-IN"/>
              </w:rPr>
              <w:t>(No)</w:t>
            </w:r>
          </w:p>
        </w:tc>
        <w:tc>
          <w:tcPr>
            <w:tcW w:w="3087" w:type="dxa"/>
            <w:gridSpan w:val="4"/>
            <w:noWrap/>
            <w:hideMark/>
          </w:tcPr>
          <w:p w:rsidR="00C22623" w:rsidRPr="00C22623" w:rsidRDefault="00C22623" w:rsidP="00C22623">
            <w:pPr>
              <w:jc w:val="center"/>
              <w:cnfStyle w:val="100000000000"/>
              <w:rPr>
                <w:rFonts w:ascii="Calibri" w:eastAsia="Times New Roman" w:hAnsi="Calibri" w:cs="Times New Roman"/>
                <w:szCs w:val="22"/>
                <w:lang w:eastAsia="en-IN"/>
              </w:rPr>
            </w:pPr>
            <w:r w:rsidRPr="00C22623">
              <w:rPr>
                <w:rFonts w:ascii="Calibri" w:eastAsia="Times New Roman" w:hAnsi="Calibri" w:cs="Times New Roman"/>
                <w:szCs w:val="22"/>
                <w:lang w:eastAsia="en-IN"/>
              </w:rPr>
              <w:t>Farmers Perception</w:t>
            </w:r>
          </w:p>
        </w:tc>
      </w:tr>
      <w:tr w:rsidR="00C22623" w:rsidRPr="00C22623" w:rsidTr="00C22623">
        <w:trPr>
          <w:cnfStyle w:val="000000100000"/>
          <w:trHeight w:val="330"/>
        </w:trPr>
        <w:tc>
          <w:tcPr>
            <w:cnfStyle w:val="001000000000"/>
            <w:tcW w:w="2260" w:type="dxa"/>
            <w:vMerge/>
            <w:hideMark/>
          </w:tcPr>
          <w:p w:rsidR="00C22623" w:rsidRPr="00C22623" w:rsidRDefault="00C22623" w:rsidP="00C22623">
            <w:pPr>
              <w:rPr>
                <w:rFonts w:ascii="Calibri" w:eastAsia="Times New Roman" w:hAnsi="Calibri" w:cs="Times New Roman"/>
                <w:color w:val="000000"/>
                <w:szCs w:val="22"/>
                <w:lang w:eastAsia="en-IN"/>
              </w:rPr>
            </w:pPr>
          </w:p>
        </w:tc>
        <w:tc>
          <w:tcPr>
            <w:tcW w:w="2660" w:type="dxa"/>
            <w:vMerge/>
            <w:hideMark/>
          </w:tcPr>
          <w:p w:rsidR="00C22623" w:rsidRPr="00C22623" w:rsidRDefault="00C22623" w:rsidP="00C22623">
            <w:pPr>
              <w:cnfStyle w:val="000000100000"/>
              <w:rPr>
                <w:rFonts w:ascii="Calibri" w:eastAsia="Times New Roman" w:hAnsi="Calibri" w:cs="Times New Roman"/>
                <w:color w:val="000000"/>
                <w:szCs w:val="22"/>
                <w:lang w:eastAsia="en-IN"/>
              </w:rPr>
            </w:pPr>
          </w:p>
        </w:tc>
        <w:tc>
          <w:tcPr>
            <w:tcW w:w="1319" w:type="dxa"/>
            <w:vMerge/>
            <w:hideMark/>
          </w:tcPr>
          <w:p w:rsidR="00C22623" w:rsidRPr="00C22623" w:rsidRDefault="00C22623" w:rsidP="00C22623">
            <w:pPr>
              <w:cnfStyle w:val="000000100000"/>
              <w:rPr>
                <w:rFonts w:ascii="Calibri" w:eastAsia="Times New Roman" w:hAnsi="Calibri" w:cs="Times New Roman"/>
                <w:color w:val="000000"/>
                <w:szCs w:val="22"/>
                <w:lang w:eastAsia="en-IN"/>
              </w:rPr>
            </w:pPr>
          </w:p>
        </w:tc>
        <w:tc>
          <w:tcPr>
            <w:tcW w:w="831"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Useful</w:t>
            </w:r>
          </w:p>
        </w:tc>
        <w:tc>
          <w:tcPr>
            <w:tcW w:w="724"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w:t>
            </w:r>
          </w:p>
        </w:tc>
        <w:tc>
          <w:tcPr>
            <w:tcW w:w="935" w:type="dxa"/>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Not so useful</w:t>
            </w:r>
          </w:p>
        </w:tc>
        <w:tc>
          <w:tcPr>
            <w:tcW w:w="597"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Haryana</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Carrot Washer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12</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83%</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17%</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Power driven Chaff cutter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Manipur</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Paddy Thresher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35</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35</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Rajasthan</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Ginger peeler cum polisher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26</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23</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88%</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12%</w:t>
            </w:r>
          </w:p>
        </w:tc>
      </w:tr>
      <w:tr w:rsidR="00C22623" w:rsidRPr="00C22623" w:rsidTr="006D2F14">
        <w:trPr>
          <w:trHeight w:val="300"/>
        </w:trPr>
        <w:tc>
          <w:tcPr>
            <w:cnfStyle w:val="001000000000"/>
            <w:tcW w:w="2260" w:type="dxa"/>
            <w:shd w:val="clear" w:color="auto" w:fill="auto"/>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shd w:val="clear" w:color="auto" w:fill="auto"/>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Aloevera gel extractor</w:t>
            </w:r>
          </w:p>
        </w:tc>
        <w:tc>
          <w:tcPr>
            <w:tcW w:w="1319" w:type="dxa"/>
            <w:shd w:val="clear" w:color="auto" w:fill="auto"/>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16</w:t>
            </w:r>
          </w:p>
        </w:tc>
        <w:tc>
          <w:tcPr>
            <w:tcW w:w="831" w:type="dxa"/>
            <w:shd w:val="clear" w:color="auto" w:fill="auto"/>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w:t>
            </w:r>
          </w:p>
        </w:tc>
        <w:tc>
          <w:tcPr>
            <w:tcW w:w="724" w:type="dxa"/>
            <w:shd w:val="clear" w:color="auto" w:fill="auto"/>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50%</w:t>
            </w:r>
          </w:p>
        </w:tc>
        <w:tc>
          <w:tcPr>
            <w:tcW w:w="935" w:type="dxa"/>
            <w:shd w:val="clear" w:color="auto" w:fill="auto"/>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w:t>
            </w:r>
          </w:p>
        </w:tc>
        <w:tc>
          <w:tcPr>
            <w:tcW w:w="597" w:type="dxa"/>
            <w:shd w:val="clear" w:color="auto" w:fill="auto"/>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50%</w:t>
            </w:r>
          </w:p>
        </w:tc>
      </w:tr>
      <w:tr w:rsidR="00C22623" w:rsidRPr="00C22623" w:rsidTr="006D2F14">
        <w:trPr>
          <w:cnfStyle w:val="000000100000"/>
          <w:trHeight w:val="300"/>
        </w:trPr>
        <w:tc>
          <w:tcPr>
            <w:cnfStyle w:val="001000000000"/>
            <w:tcW w:w="2260" w:type="dxa"/>
            <w:shd w:val="clear" w:color="auto" w:fill="auto"/>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shd w:val="clear" w:color="auto" w:fill="auto"/>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Garlic bulb breaker</w:t>
            </w:r>
          </w:p>
        </w:tc>
        <w:tc>
          <w:tcPr>
            <w:tcW w:w="1319" w:type="dxa"/>
            <w:shd w:val="clear" w:color="auto" w:fill="auto"/>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w:t>
            </w:r>
          </w:p>
        </w:tc>
        <w:tc>
          <w:tcPr>
            <w:tcW w:w="831" w:type="dxa"/>
            <w:shd w:val="clear" w:color="auto" w:fill="auto"/>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724" w:type="dxa"/>
            <w:shd w:val="clear" w:color="auto" w:fill="auto"/>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50%</w:t>
            </w:r>
          </w:p>
        </w:tc>
        <w:tc>
          <w:tcPr>
            <w:tcW w:w="935" w:type="dxa"/>
            <w:shd w:val="clear" w:color="auto" w:fill="auto"/>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597" w:type="dxa"/>
            <w:shd w:val="clear" w:color="auto" w:fill="auto"/>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Tamil Nadu</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Tomato Seed Extractor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18</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14</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78%</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22%</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Paddy parboiling unit</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32</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31</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97%</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6%</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Mini Dal Mill</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14</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14</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Pepper Thresher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6</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67%</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33%</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Pepper Peeler cum washer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80%</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20%</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Pepper grader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6</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83%</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17%</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Uttarakhand</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Millet Thresher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18</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18</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Dal Mill</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Jaggery Storage Bin</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16</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14</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88%</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13%</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Potato chip cutter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5</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80%</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Maize sheller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23</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19</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83%</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4</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17%</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Paddy Thresher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18</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18</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West Bengal</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Seed Grader</w:t>
            </w:r>
          </w:p>
        </w:tc>
        <w:tc>
          <w:tcPr>
            <w:tcW w:w="1319"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19</w:t>
            </w:r>
          </w:p>
        </w:tc>
        <w:tc>
          <w:tcPr>
            <w:tcW w:w="831"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19</w:t>
            </w:r>
          </w:p>
        </w:tc>
        <w:tc>
          <w:tcPr>
            <w:tcW w:w="724"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cnfStyle w:val="000000100000"/>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2660" w:type="dxa"/>
            <w:noWrap/>
            <w:hideMark/>
          </w:tcPr>
          <w:p w:rsidR="00C22623" w:rsidRPr="00C22623" w:rsidRDefault="00C22623" w:rsidP="00C22623">
            <w:pP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Sun Flower thresher</w:t>
            </w:r>
          </w:p>
        </w:tc>
        <w:tc>
          <w:tcPr>
            <w:tcW w:w="1319"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12</w:t>
            </w:r>
          </w:p>
        </w:tc>
        <w:tc>
          <w:tcPr>
            <w:tcW w:w="831"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12</w:t>
            </w:r>
          </w:p>
        </w:tc>
        <w:tc>
          <w:tcPr>
            <w:tcW w:w="724"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100%</w:t>
            </w:r>
          </w:p>
        </w:tc>
        <w:tc>
          <w:tcPr>
            <w:tcW w:w="935"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c>
          <w:tcPr>
            <w:tcW w:w="597" w:type="dxa"/>
            <w:noWrap/>
            <w:hideMark/>
          </w:tcPr>
          <w:p w:rsidR="00C22623" w:rsidRPr="00C22623" w:rsidRDefault="00C22623" w:rsidP="00C22623">
            <w:pPr>
              <w:jc w:val="center"/>
              <w:cnfStyle w:val="0000001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0%</w:t>
            </w:r>
          </w:p>
        </w:tc>
      </w:tr>
      <w:tr w:rsidR="00C22623" w:rsidRPr="00C22623" w:rsidTr="00C22623">
        <w:trPr>
          <w:trHeight w:val="300"/>
        </w:trPr>
        <w:tc>
          <w:tcPr>
            <w:cnfStyle w:val="001000000000"/>
            <w:tcW w:w="2260" w:type="dxa"/>
            <w:noWrap/>
            <w:hideMark/>
          </w:tcPr>
          <w:p w:rsidR="00C22623" w:rsidRPr="00C22623" w:rsidRDefault="00C22623" w:rsidP="00C22623">
            <w:pPr>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Overall</w:t>
            </w:r>
          </w:p>
        </w:tc>
        <w:tc>
          <w:tcPr>
            <w:tcW w:w="2660" w:type="dxa"/>
            <w:noWrap/>
            <w:hideMark/>
          </w:tcPr>
          <w:p w:rsidR="00C22623" w:rsidRPr="00C22623" w:rsidRDefault="00C22623" w:rsidP="00C22623">
            <w:pPr>
              <w:cnfStyle w:val="000000000000"/>
              <w:rPr>
                <w:rFonts w:ascii="Calibri" w:eastAsia="Times New Roman" w:hAnsi="Calibri" w:cs="Times New Roman"/>
                <w:color w:val="000000"/>
                <w:szCs w:val="22"/>
                <w:lang w:eastAsia="en-IN"/>
              </w:rPr>
            </w:pPr>
            <w:r w:rsidRPr="00C22623">
              <w:rPr>
                <w:rFonts w:ascii="Calibri" w:eastAsia="Times New Roman" w:hAnsi="Calibri" w:cs="Times New Roman"/>
                <w:color w:val="000000"/>
                <w:szCs w:val="22"/>
                <w:lang w:eastAsia="en-IN"/>
              </w:rPr>
              <w:t> </w:t>
            </w:r>
          </w:p>
        </w:tc>
        <w:tc>
          <w:tcPr>
            <w:tcW w:w="1319" w:type="dxa"/>
            <w:noWrap/>
            <w:hideMark/>
          </w:tcPr>
          <w:p w:rsidR="00C22623" w:rsidRPr="00C22623" w:rsidRDefault="00C22623" w:rsidP="00C22623">
            <w:pPr>
              <w:jc w:val="center"/>
              <w:cnfStyle w:val="000000000000"/>
              <w:rPr>
                <w:rFonts w:ascii="Calibri" w:eastAsia="Times New Roman" w:hAnsi="Calibri" w:cs="Times New Roman"/>
                <w:b/>
                <w:color w:val="000000"/>
                <w:szCs w:val="22"/>
                <w:lang w:eastAsia="en-IN"/>
              </w:rPr>
            </w:pPr>
            <w:r w:rsidRPr="00C22623">
              <w:rPr>
                <w:rFonts w:ascii="Calibri" w:eastAsia="Times New Roman" w:hAnsi="Calibri" w:cs="Times New Roman"/>
                <w:b/>
                <w:color w:val="000000"/>
                <w:szCs w:val="22"/>
                <w:lang w:eastAsia="en-IN"/>
              </w:rPr>
              <w:t>301</w:t>
            </w:r>
          </w:p>
        </w:tc>
        <w:tc>
          <w:tcPr>
            <w:tcW w:w="831" w:type="dxa"/>
            <w:noWrap/>
            <w:hideMark/>
          </w:tcPr>
          <w:p w:rsidR="00C22623" w:rsidRPr="00C22623" w:rsidRDefault="00C22623" w:rsidP="00C22623">
            <w:pPr>
              <w:jc w:val="center"/>
              <w:cnfStyle w:val="000000000000"/>
              <w:rPr>
                <w:rFonts w:ascii="Calibri" w:eastAsia="Times New Roman" w:hAnsi="Calibri" w:cs="Times New Roman"/>
                <w:b/>
                <w:color w:val="000000"/>
                <w:szCs w:val="22"/>
                <w:lang w:eastAsia="en-IN"/>
              </w:rPr>
            </w:pPr>
            <w:r w:rsidRPr="00C22623">
              <w:rPr>
                <w:rFonts w:ascii="Calibri" w:eastAsia="Times New Roman" w:hAnsi="Calibri" w:cs="Times New Roman"/>
                <w:b/>
                <w:color w:val="000000"/>
                <w:szCs w:val="22"/>
                <w:lang w:eastAsia="en-IN"/>
              </w:rPr>
              <w:t>268</w:t>
            </w:r>
          </w:p>
        </w:tc>
        <w:tc>
          <w:tcPr>
            <w:tcW w:w="724" w:type="dxa"/>
            <w:noWrap/>
            <w:hideMark/>
          </w:tcPr>
          <w:p w:rsidR="00C22623" w:rsidRPr="00C22623" w:rsidRDefault="00C22623" w:rsidP="00C22623">
            <w:pPr>
              <w:jc w:val="center"/>
              <w:cnfStyle w:val="000000000000"/>
              <w:rPr>
                <w:rFonts w:ascii="Calibri" w:eastAsia="Times New Roman" w:hAnsi="Calibri" w:cs="Times New Roman"/>
                <w:b/>
                <w:color w:val="000000"/>
                <w:szCs w:val="22"/>
                <w:lang w:eastAsia="en-IN"/>
              </w:rPr>
            </w:pPr>
            <w:r w:rsidRPr="00C22623">
              <w:rPr>
                <w:rFonts w:ascii="Calibri" w:eastAsia="Times New Roman" w:hAnsi="Calibri" w:cs="Times New Roman"/>
                <w:b/>
                <w:color w:val="000000"/>
                <w:szCs w:val="22"/>
                <w:lang w:eastAsia="en-IN"/>
              </w:rPr>
              <w:t>89%</w:t>
            </w:r>
          </w:p>
        </w:tc>
        <w:tc>
          <w:tcPr>
            <w:tcW w:w="935" w:type="dxa"/>
            <w:noWrap/>
            <w:hideMark/>
          </w:tcPr>
          <w:p w:rsidR="00C22623" w:rsidRPr="00C22623" w:rsidRDefault="00C22623" w:rsidP="00C22623">
            <w:pPr>
              <w:jc w:val="center"/>
              <w:cnfStyle w:val="000000000000"/>
              <w:rPr>
                <w:rFonts w:ascii="Calibri" w:eastAsia="Times New Roman" w:hAnsi="Calibri" w:cs="Times New Roman"/>
                <w:b/>
                <w:color w:val="000000"/>
                <w:szCs w:val="22"/>
                <w:lang w:eastAsia="en-IN"/>
              </w:rPr>
            </w:pPr>
            <w:r w:rsidRPr="00C22623">
              <w:rPr>
                <w:rFonts w:ascii="Calibri" w:eastAsia="Times New Roman" w:hAnsi="Calibri" w:cs="Times New Roman"/>
                <w:b/>
                <w:color w:val="000000"/>
                <w:szCs w:val="22"/>
                <w:lang w:eastAsia="en-IN"/>
              </w:rPr>
              <w:t>34</w:t>
            </w:r>
          </w:p>
        </w:tc>
        <w:tc>
          <w:tcPr>
            <w:tcW w:w="597" w:type="dxa"/>
            <w:noWrap/>
            <w:hideMark/>
          </w:tcPr>
          <w:p w:rsidR="00C22623" w:rsidRPr="00C22623" w:rsidRDefault="00C22623" w:rsidP="00C22623">
            <w:pPr>
              <w:jc w:val="center"/>
              <w:cnfStyle w:val="000000000000"/>
              <w:rPr>
                <w:rFonts w:ascii="Calibri" w:eastAsia="Times New Roman" w:hAnsi="Calibri" w:cs="Times New Roman"/>
                <w:b/>
                <w:color w:val="000000"/>
                <w:szCs w:val="22"/>
                <w:lang w:eastAsia="en-IN"/>
              </w:rPr>
            </w:pPr>
            <w:r w:rsidRPr="00C22623">
              <w:rPr>
                <w:rFonts w:ascii="Calibri" w:eastAsia="Times New Roman" w:hAnsi="Calibri" w:cs="Times New Roman"/>
                <w:b/>
                <w:color w:val="000000"/>
                <w:szCs w:val="22"/>
                <w:lang w:eastAsia="en-IN"/>
              </w:rPr>
              <w:t>11%</w:t>
            </w:r>
          </w:p>
        </w:tc>
      </w:tr>
    </w:tbl>
    <w:p w:rsidR="00675938" w:rsidRDefault="006D2F14" w:rsidP="00BD7029">
      <w:pPr>
        <w:jc w:val="both"/>
      </w:pPr>
      <w:r>
        <w:t xml:space="preserve">The equipments such as seed grader and sun flower thresher may not suit the farmers with small land holding or </w:t>
      </w:r>
      <w:r w:rsidR="00371D6A">
        <w:t>until</w:t>
      </w:r>
      <w:r>
        <w:t xml:space="preserve"> it is set up as an enterprise covering large number of users. </w:t>
      </w:r>
    </w:p>
    <w:p w:rsidR="00FA6F8D" w:rsidRDefault="00675938" w:rsidP="00675938">
      <w:pPr>
        <w:pStyle w:val="Heading3"/>
      </w:pPr>
      <w:bookmarkStart w:id="104" w:name="_Toc388345062"/>
      <w:r>
        <w:t>4.2.5 Post Demonstration Impact at Output Level</w:t>
      </w:r>
      <w:bookmarkEnd w:id="104"/>
    </w:p>
    <w:p w:rsidR="00515971" w:rsidRDefault="00515971" w:rsidP="00515971">
      <w:pPr>
        <w:jc w:val="both"/>
      </w:pPr>
      <w:r>
        <w:t>Table 2</w:t>
      </w:r>
      <w:r w:rsidR="00371D6A">
        <w:t>3</w:t>
      </w:r>
      <w:r>
        <w:t xml:space="preserve"> presents the details of technology demonstrated, extent of adoption and future prospects of adoption of demonstrated technology. The table also demonstrates the priority of beneficiaries for the types of equipment based on their future usability. </w:t>
      </w:r>
    </w:p>
    <w:p w:rsidR="002B30BD" w:rsidRDefault="00515971" w:rsidP="00515971">
      <w:pPr>
        <w:jc w:val="both"/>
      </w:pPr>
      <w:r>
        <w:t xml:space="preserve">As evident from the table, 143 (48%) out of 301 respondents have used the technology either fully or partially. Out of the 143 respondents who used the technology, 83 of </w:t>
      </w:r>
      <w:r w:rsidR="00EA572E">
        <w:t>them adopted</w:t>
      </w:r>
      <w:r>
        <w:t xml:space="preserve"> the technology to its full extent while 60 of </w:t>
      </w:r>
      <w:r w:rsidR="00EA572E">
        <w:t>them used</w:t>
      </w:r>
      <w:r>
        <w:t xml:space="preserve"> it partially which is 28% and 20% of the total respondents, respectively. Hence it can be said that out of the total sample respondents, 28% of the participants have adopted the technology to its full extent. Additionally, 96 participants (32%) who have either partially used the equipment/ technology or have found it beneficial have shown inclination to use and adopt the technology in future. </w:t>
      </w:r>
      <w:r w:rsidR="009459B7">
        <w:t xml:space="preserve"> </w:t>
      </w:r>
      <w:r w:rsidR="002B30BD">
        <w:br w:type="page"/>
      </w:r>
    </w:p>
    <w:p w:rsidR="009131B8" w:rsidRDefault="009131B8" w:rsidP="009131B8">
      <w:pPr>
        <w:pStyle w:val="Caption"/>
        <w:keepNext/>
        <w:jc w:val="center"/>
      </w:pPr>
      <w:bookmarkStart w:id="105" w:name="_Toc388345090"/>
      <w:r>
        <w:lastRenderedPageBreak/>
        <w:t xml:space="preserve">Table </w:t>
      </w:r>
      <w:fldSimple w:instr=" SEQ Table \* ARABIC ">
        <w:r w:rsidR="005758AB">
          <w:rPr>
            <w:noProof/>
          </w:rPr>
          <w:t>23</w:t>
        </w:r>
      </w:fldSimple>
      <w:r>
        <w:t xml:space="preserve"> Technology demonstrated, used and future prospect of adoption</w:t>
      </w:r>
      <w:bookmarkEnd w:id="105"/>
    </w:p>
    <w:tbl>
      <w:tblPr>
        <w:tblStyle w:val="LightList-Accent110"/>
        <w:tblW w:w="9913" w:type="dxa"/>
        <w:jc w:val="center"/>
        <w:tblLook w:val="04A0"/>
      </w:tblPr>
      <w:tblGrid>
        <w:gridCol w:w="1376"/>
        <w:gridCol w:w="2660"/>
        <w:gridCol w:w="1439"/>
        <w:gridCol w:w="614"/>
        <w:gridCol w:w="649"/>
        <w:gridCol w:w="852"/>
        <w:gridCol w:w="942"/>
        <w:gridCol w:w="718"/>
        <w:gridCol w:w="663"/>
      </w:tblGrid>
      <w:tr w:rsidR="002B30BD" w:rsidRPr="00193D76" w:rsidTr="009131B8">
        <w:trPr>
          <w:cnfStyle w:val="100000000000"/>
          <w:trHeight w:val="630"/>
          <w:jc w:val="center"/>
        </w:trPr>
        <w:tc>
          <w:tcPr>
            <w:cnfStyle w:val="001000000000"/>
            <w:tcW w:w="1376" w:type="dxa"/>
            <w:vMerge w:val="restart"/>
            <w:noWrap/>
            <w:hideMark/>
          </w:tcPr>
          <w:p w:rsidR="002B30BD" w:rsidRPr="00193D76" w:rsidRDefault="002B30BD" w:rsidP="002B30BD">
            <w:pPr>
              <w:rPr>
                <w:rFonts w:ascii="Calibri" w:eastAsia="Times New Roman" w:hAnsi="Calibri" w:cs="Times New Roman"/>
                <w:szCs w:val="22"/>
                <w:lang w:eastAsia="en-IN"/>
              </w:rPr>
            </w:pPr>
            <w:r w:rsidRPr="00193D76">
              <w:rPr>
                <w:rFonts w:ascii="Calibri" w:eastAsia="Times New Roman" w:hAnsi="Calibri" w:cs="Times New Roman"/>
                <w:szCs w:val="22"/>
                <w:lang w:eastAsia="en-IN"/>
              </w:rPr>
              <w:t>State</w:t>
            </w:r>
          </w:p>
        </w:tc>
        <w:tc>
          <w:tcPr>
            <w:tcW w:w="2660" w:type="dxa"/>
            <w:vMerge w:val="restart"/>
            <w:hideMark/>
          </w:tcPr>
          <w:p w:rsidR="002B30BD" w:rsidRPr="00193D76" w:rsidRDefault="002B30BD" w:rsidP="002B30BD">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Equipments Used/ demonstrated</w:t>
            </w:r>
          </w:p>
        </w:tc>
        <w:tc>
          <w:tcPr>
            <w:tcW w:w="1439" w:type="dxa"/>
            <w:vMerge w:val="restart"/>
            <w:hideMark/>
          </w:tcPr>
          <w:p w:rsidR="002B30BD" w:rsidRPr="00193D76" w:rsidRDefault="002B30BD" w:rsidP="002B30BD">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Total Respondents</w:t>
            </w:r>
            <w:r w:rsidR="00003572">
              <w:rPr>
                <w:rFonts w:ascii="Calibri" w:eastAsia="Times New Roman" w:hAnsi="Calibri" w:cs="Times New Roman"/>
                <w:szCs w:val="22"/>
                <w:lang w:eastAsia="en-IN"/>
              </w:rPr>
              <w:t xml:space="preserve"> (No)</w:t>
            </w:r>
          </w:p>
        </w:tc>
        <w:tc>
          <w:tcPr>
            <w:tcW w:w="1263" w:type="dxa"/>
            <w:gridSpan w:val="2"/>
            <w:hideMark/>
          </w:tcPr>
          <w:p w:rsidR="002B30BD" w:rsidRPr="00193D76" w:rsidRDefault="002B30BD" w:rsidP="002B30BD">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 xml:space="preserve">Technology </w:t>
            </w:r>
          </w:p>
          <w:p w:rsidR="009131B8" w:rsidRPr="00193D76" w:rsidRDefault="009131B8" w:rsidP="002B30BD">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Used</w:t>
            </w:r>
          </w:p>
        </w:tc>
        <w:tc>
          <w:tcPr>
            <w:tcW w:w="1794" w:type="dxa"/>
            <w:gridSpan w:val="2"/>
            <w:hideMark/>
          </w:tcPr>
          <w:p w:rsidR="002B30BD" w:rsidRPr="00193D76" w:rsidRDefault="002B30BD" w:rsidP="002B30BD">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Extent of Technology Adoption</w:t>
            </w:r>
          </w:p>
        </w:tc>
        <w:tc>
          <w:tcPr>
            <w:tcW w:w="1381" w:type="dxa"/>
            <w:gridSpan w:val="2"/>
            <w:hideMark/>
          </w:tcPr>
          <w:p w:rsidR="002B30BD" w:rsidRPr="00193D76" w:rsidRDefault="002B30BD" w:rsidP="009459B7">
            <w:pPr>
              <w:jc w:val="center"/>
              <w:cnfStyle w:val="100000000000"/>
              <w:rPr>
                <w:rFonts w:ascii="Calibri" w:eastAsia="Times New Roman" w:hAnsi="Calibri" w:cs="Times New Roman"/>
                <w:szCs w:val="22"/>
                <w:lang w:eastAsia="en-IN"/>
              </w:rPr>
            </w:pPr>
            <w:r w:rsidRPr="00193D76">
              <w:rPr>
                <w:rFonts w:ascii="Calibri" w:eastAsia="Times New Roman" w:hAnsi="Calibri" w:cs="Times New Roman"/>
                <w:szCs w:val="22"/>
                <w:lang w:eastAsia="en-IN"/>
              </w:rPr>
              <w:t xml:space="preserve">Plan to </w:t>
            </w:r>
            <w:r w:rsidR="009459B7" w:rsidRPr="00193D76">
              <w:rPr>
                <w:rFonts w:ascii="Calibri" w:eastAsia="Times New Roman" w:hAnsi="Calibri" w:cs="Times New Roman"/>
                <w:szCs w:val="22"/>
                <w:lang w:eastAsia="en-IN"/>
              </w:rPr>
              <w:t>adopt</w:t>
            </w:r>
            <w:r w:rsidRPr="00193D76">
              <w:rPr>
                <w:rFonts w:ascii="Calibri" w:eastAsia="Times New Roman" w:hAnsi="Calibri" w:cs="Times New Roman"/>
                <w:szCs w:val="22"/>
                <w:lang w:eastAsia="en-IN"/>
              </w:rPr>
              <w:t xml:space="preserve"> the equipment</w:t>
            </w:r>
          </w:p>
        </w:tc>
      </w:tr>
      <w:tr w:rsidR="002B30BD" w:rsidRPr="002B30BD" w:rsidTr="009131B8">
        <w:trPr>
          <w:cnfStyle w:val="000000100000"/>
          <w:trHeight w:val="330"/>
          <w:jc w:val="center"/>
        </w:trPr>
        <w:tc>
          <w:tcPr>
            <w:cnfStyle w:val="001000000000"/>
            <w:tcW w:w="1376" w:type="dxa"/>
            <w:vMerge/>
            <w:hideMark/>
          </w:tcPr>
          <w:p w:rsidR="002B30BD" w:rsidRPr="002B30BD" w:rsidRDefault="002B30BD" w:rsidP="002B30BD">
            <w:pPr>
              <w:rPr>
                <w:rFonts w:ascii="Calibri" w:eastAsia="Times New Roman" w:hAnsi="Calibri" w:cs="Times New Roman"/>
                <w:color w:val="000000"/>
                <w:szCs w:val="22"/>
                <w:lang w:eastAsia="en-IN"/>
              </w:rPr>
            </w:pPr>
          </w:p>
        </w:tc>
        <w:tc>
          <w:tcPr>
            <w:tcW w:w="2660" w:type="dxa"/>
            <w:vMerge/>
            <w:hideMark/>
          </w:tcPr>
          <w:p w:rsidR="002B30BD" w:rsidRPr="002B30BD" w:rsidRDefault="002B30BD" w:rsidP="002B30BD">
            <w:pPr>
              <w:cnfStyle w:val="000000100000"/>
              <w:rPr>
                <w:rFonts w:ascii="Calibri" w:eastAsia="Times New Roman" w:hAnsi="Calibri" w:cs="Times New Roman"/>
                <w:color w:val="000000"/>
                <w:szCs w:val="22"/>
                <w:lang w:eastAsia="en-IN"/>
              </w:rPr>
            </w:pPr>
          </w:p>
        </w:tc>
        <w:tc>
          <w:tcPr>
            <w:tcW w:w="1439" w:type="dxa"/>
            <w:vMerge/>
            <w:hideMark/>
          </w:tcPr>
          <w:p w:rsidR="002B30BD" w:rsidRPr="002B30BD" w:rsidRDefault="002B30BD" w:rsidP="002B30BD">
            <w:pPr>
              <w:cnfStyle w:val="000000100000"/>
              <w:rPr>
                <w:rFonts w:ascii="Calibri" w:eastAsia="Times New Roman" w:hAnsi="Calibri" w:cs="Times New Roman"/>
                <w:color w:val="000000"/>
                <w:szCs w:val="22"/>
                <w:lang w:eastAsia="en-IN"/>
              </w:rPr>
            </w:pP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Yes</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No</w:t>
            </w:r>
          </w:p>
        </w:tc>
        <w:tc>
          <w:tcPr>
            <w:tcW w:w="852" w:type="dxa"/>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Fully</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Partially</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Yes</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No</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Haryana</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Carrot Washer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Power driven Chaff cutter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Manipur</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Paddy Thresher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35</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28</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7</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25</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25</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Rajasthan</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Ginger peeler cum polisher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26</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25</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25</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Aloevera gel extractor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16</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16</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16</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Garlic bulb breaker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7</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5</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Tamil Nadu</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Tomato Seed Extractor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Paddy parboiling unit</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32</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20</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20</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Mini Dal Mill</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14</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14</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14</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Pepper Thresher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6</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Pepper Peeler cum washer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5</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Pepper grader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6</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Uttarakhand</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Millet Thresher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15</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13</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Dal Mill</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Jaggery Storage Bin</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16</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7</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9</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5</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7</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Potato chip cutter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5</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4</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Maize sheller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23</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9</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14</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11</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Paddy Thresher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18</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15</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West Bengal</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Seed Grader</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19</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19</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19</w:t>
            </w:r>
          </w:p>
        </w:tc>
      </w:tr>
      <w:tr w:rsidR="002B30BD" w:rsidRPr="002B30BD" w:rsidTr="009131B8">
        <w:trPr>
          <w:cnfStyle w:val="000000100000"/>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2660" w:type="dxa"/>
            <w:noWrap/>
            <w:hideMark/>
          </w:tcPr>
          <w:p w:rsidR="002B30BD" w:rsidRPr="002B30BD" w:rsidRDefault="002B30BD" w:rsidP="002B30BD">
            <w:pP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Sun Flower thresher</w:t>
            </w:r>
          </w:p>
        </w:tc>
        <w:tc>
          <w:tcPr>
            <w:tcW w:w="1439" w:type="dxa"/>
            <w:noWrap/>
            <w:hideMark/>
          </w:tcPr>
          <w:p w:rsidR="002B30BD" w:rsidRPr="002B30BD" w:rsidRDefault="002B30BD" w:rsidP="002B30BD">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614"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649"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85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12</w:t>
            </w:r>
          </w:p>
        </w:tc>
        <w:tc>
          <w:tcPr>
            <w:tcW w:w="942"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718"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c>
          <w:tcPr>
            <w:tcW w:w="663" w:type="dxa"/>
            <w:noWrap/>
            <w:hideMark/>
          </w:tcPr>
          <w:p w:rsidR="002B30BD" w:rsidRPr="002B30BD" w:rsidRDefault="002B30BD" w:rsidP="009459B7">
            <w:pPr>
              <w:jc w:val="center"/>
              <w:cnfStyle w:val="0000001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0</w:t>
            </w:r>
          </w:p>
        </w:tc>
      </w:tr>
      <w:tr w:rsidR="002B30BD" w:rsidRPr="002B30BD" w:rsidTr="009131B8">
        <w:trPr>
          <w:trHeight w:val="300"/>
          <w:jc w:val="center"/>
        </w:trPr>
        <w:tc>
          <w:tcPr>
            <w:cnfStyle w:val="001000000000"/>
            <w:tcW w:w="1376" w:type="dxa"/>
            <w:noWrap/>
            <w:hideMark/>
          </w:tcPr>
          <w:p w:rsidR="002B30BD" w:rsidRPr="002B30BD" w:rsidRDefault="002B30BD" w:rsidP="002B30BD">
            <w:pPr>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Overall</w:t>
            </w:r>
          </w:p>
        </w:tc>
        <w:tc>
          <w:tcPr>
            <w:tcW w:w="2660" w:type="dxa"/>
            <w:noWrap/>
            <w:hideMark/>
          </w:tcPr>
          <w:p w:rsidR="002B30BD" w:rsidRPr="002B30BD" w:rsidRDefault="002B30BD" w:rsidP="002B30BD">
            <w:pP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 </w:t>
            </w:r>
          </w:p>
        </w:tc>
        <w:tc>
          <w:tcPr>
            <w:tcW w:w="1439" w:type="dxa"/>
            <w:noWrap/>
            <w:hideMark/>
          </w:tcPr>
          <w:p w:rsidR="002B30BD" w:rsidRPr="002B30BD" w:rsidRDefault="002B30BD" w:rsidP="002B30BD">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301</w:t>
            </w:r>
          </w:p>
        </w:tc>
        <w:tc>
          <w:tcPr>
            <w:tcW w:w="614"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143</w:t>
            </w:r>
          </w:p>
        </w:tc>
        <w:tc>
          <w:tcPr>
            <w:tcW w:w="649"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158</w:t>
            </w:r>
          </w:p>
        </w:tc>
        <w:tc>
          <w:tcPr>
            <w:tcW w:w="85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83</w:t>
            </w:r>
          </w:p>
        </w:tc>
        <w:tc>
          <w:tcPr>
            <w:tcW w:w="942"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60</w:t>
            </w:r>
          </w:p>
        </w:tc>
        <w:tc>
          <w:tcPr>
            <w:tcW w:w="718"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96</w:t>
            </w:r>
          </w:p>
        </w:tc>
        <w:tc>
          <w:tcPr>
            <w:tcW w:w="663" w:type="dxa"/>
            <w:noWrap/>
            <w:hideMark/>
          </w:tcPr>
          <w:p w:rsidR="002B30BD" w:rsidRPr="002B30BD" w:rsidRDefault="002B30BD" w:rsidP="009459B7">
            <w:pPr>
              <w:jc w:val="center"/>
              <w:cnfStyle w:val="000000000000"/>
              <w:rPr>
                <w:rFonts w:ascii="Calibri" w:eastAsia="Times New Roman" w:hAnsi="Calibri" w:cs="Times New Roman"/>
                <w:color w:val="000000"/>
                <w:szCs w:val="22"/>
                <w:lang w:eastAsia="en-IN"/>
              </w:rPr>
            </w:pPr>
            <w:r w:rsidRPr="002B30BD">
              <w:rPr>
                <w:rFonts w:ascii="Calibri" w:eastAsia="Times New Roman" w:hAnsi="Calibri" w:cs="Times New Roman"/>
                <w:color w:val="000000"/>
                <w:szCs w:val="22"/>
                <w:lang w:eastAsia="en-IN"/>
              </w:rPr>
              <w:t>109</w:t>
            </w:r>
          </w:p>
        </w:tc>
      </w:tr>
    </w:tbl>
    <w:p w:rsidR="00371D6A" w:rsidRDefault="00371D6A" w:rsidP="00371D6A">
      <w:pPr>
        <w:spacing w:after="0"/>
        <w:jc w:val="both"/>
      </w:pPr>
    </w:p>
    <w:p w:rsidR="000841BD" w:rsidRDefault="00515971" w:rsidP="00371D6A">
      <w:pPr>
        <w:spacing w:after="0"/>
        <w:jc w:val="both"/>
      </w:pPr>
      <w:r>
        <w:t>An attempt has been made to assess the adoption potential of the above listed equipment in future. The assessment has been made based on the willingness of more than 60% of the total respondents to purchase the equipment. The equipment which are used for the purpose of threshing and washing such as millet thresher, paddy thresher, carrot washer, pepper thresher, paddy parboiling units, etc.  are given priority. The least preferred equipments by the respondents were ginger peeler cum polisher, aloevera gel extractor, tomato seed extractor, dal mills, potato chip cutter and seed grader</w:t>
      </w:r>
      <w:r w:rsidR="00371D6A">
        <w:t>, sunflower</w:t>
      </w:r>
      <w:r>
        <w:t xml:space="preserve"> thresher, etc. These machines perform very specific functions and hence, are not very useful to a common farmer.</w:t>
      </w:r>
      <w:r w:rsidR="00BD7029">
        <w:t xml:space="preserve"> </w:t>
      </w:r>
    </w:p>
    <w:p w:rsidR="00BD7029" w:rsidRDefault="000841BD" w:rsidP="000841BD">
      <w:pPr>
        <w:pStyle w:val="Heading3"/>
      </w:pPr>
      <w:bookmarkStart w:id="106" w:name="_Toc388345063"/>
      <w:r>
        <w:t>4.2.6 Adequateness of demonstration conducted under PHTM Scheme</w:t>
      </w:r>
      <w:bookmarkEnd w:id="106"/>
    </w:p>
    <w:p w:rsidR="0014656F" w:rsidRDefault="00515971" w:rsidP="009E5D57">
      <w:pPr>
        <w:jc w:val="both"/>
      </w:pPr>
      <w:r>
        <w:t>The participants of the PHTM demonstration were asked to give their views on adequacy of demonstration time, i.e., hours for which the demonstration was organized, and rate the demonstration as perceived by them on a 3 point scale. Overall 60% of the total respondents opined that the time of demonstration was adequate while 40% felt that the time of demonstration was not adequate. Among the participants from seven sample states</w:t>
      </w:r>
      <w:r w:rsidR="00371D6A">
        <w:t>, 91</w:t>
      </w:r>
      <w:r>
        <w:t xml:space="preserve">% of the participants from Rajasthan and 86% from Tamil Nadu, felt that the time of demonstration was not sufficient and may be increased. All the participants from Haryana and West Bengal felt that the demonstration was adequate. </w:t>
      </w:r>
      <w:r w:rsidR="0014656F">
        <w:t xml:space="preserve"> </w:t>
      </w:r>
    </w:p>
    <w:p w:rsidR="0014656F" w:rsidRDefault="0014656F" w:rsidP="0014656F">
      <w:pPr>
        <w:pStyle w:val="Caption"/>
        <w:keepNext/>
        <w:jc w:val="center"/>
      </w:pPr>
      <w:bookmarkStart w:id="107" w:name="_Toc388345091"/>
      <w:r>
        <w:lastRenderedPageBreak/>
        <w:t xml:space="preserve">Table </w:t>
      </w:r>
      <w:fldSimple w:instr=" SEQ Table \* ARABIC ">
        <w:r w:rsidR="005758AB">
          <w:rPr>
            <w:noProof/>
          </w:rPr>
          <w:t>24</w:t>
        </w:r>
      </w:fldSimple>
      <w:r>
        <w:t xml:space="preserve"> Adequateness of demonstration time and rating of demonstration</w:t>
      </w:r>
      <w:bookmarkEnd w:id="107"/>
    </w:p>
    <w:tbl>
      <w:tblPr>
        <w:tblStyle w:val="LightList-Accent110"/>
        <w:tblW w:w="9092" w:type="dxa"/>
        <w:tblLook w:val="04A0"/>
      </w:tblPr>
      <w:tblGrid>
        <w:gridCol w:w="1384"/>
        <w:gridCol w:w="993"/>
        <w:gridCol w:w="640"/>
        <w:gridCol w:w="708"/>
        <w:gridCol w:w="498"/>
        <w:gridCol w:w="705"/>
        <w:gridCol w:w="760"/>
        <w:gridCol w:w="600"/>
        <w:gridCol w:w="680"/>
        <w:gridCol w:w="708"/>
        <w:gridCol w:w="796"/>
        <w:gridCol w:w="620"/>
      </w:tblGrid>
      <w:tr w:rsidR="0021771B" w:rsidRPr="0021771B" w:rsidTr="0014656F">
        <w:trPr>
          <w:cnfStyle w:val="100000000000"/>
          <w:trHeight w:val="300"/>
        </w:trPr>
        <w:tc>
          <w:tcPr>
            <w:cnfStyle w:val="001000000000"/>
            <w:tcW w:w="1384" w:type="dxa"/>
            <w:vMerge w:val="restart"/>
            <w:noWrap/>
            <w:hideMark/>
          </w:tcPr>
          <w:p w:rsidR="0021771B" w:rsidRPr="0021771B" w:rsidRDefault="0021771B" w:rsidP="0021771B">
            <w:pPr>
              <w:rPr>
                <w:rFonts w:ascii="Calibri" w:eastAsia="Times New Roman" w:hAnsi="Calibri" w:cs="Times New Roman"/>
                <w:szCs w:val="22"/>
                <w:lang w:eastAsia="en-IN"/>
              </w:rPr>
            </w:pPr>
            <w:r w:rsidRPr="0021771B">
              <w:rPr>
                <w:rFonts w:ascii="Calibri" w:eastAsia="Times New Roman" w:hAnsi="Calibri" w:cs="Times New Roman"/>
                <w:szCs w:val="22"/>
                <w:lang w:eastAsia="en-IN"/>
              </w:rPr>
              <w:t>State</w:t>
            </w:r>
          </w:p>
        </w:tc>
        <w:tc>
          <w:tcPr>
            <w:tcW w:w="993" w:type="dxa"/>
            <w:vMerge w:val="restart"/>
            <w:noWrap/>
            <w:hideMark/>
          </w:tcPr>
          <w:p w:rsidR="0021771B" w:rsidRPr="0021771B" w:rsidRDefault="0021771B" w:rsidP="0021771B">
            <w:pPr>
              <w:jc w:val="center"/>
              <w:cnfStyle w:val="100000000000"/>
              <w:rPr>
                <w:rFonts w:ascii="Calibri" w:eastAsia="Times New Roman" w:hAnsi="Calibri" w:cs="Times New Roman"/>
                <w:szCs w:val="22"/>
                <w:lang w:eastAsia="en-IN"/>
              </w:rPr>
            </w:pPr>
            <w:r w:rsidRPr="0021771B">
              <w:rPr>
                <w:rFonts w:ascii="Calibri" w:eastAsia="Times New Roman" w:hAnsi="Calibri" w:cs="Times New Roman"/>
                <w:szCs w:val="22"/>
                <w:lang w:eastAsia="en-IN"/>
              </w:rPr>
              <w:t>Total Sample</w:t>
            </w:r>
          </w:p>
        </w:tc>
        <w:tc>
          <w:tcPr>
            <w:tcW w:w="2551" w:type="dxa"/>
            <w:gridSpan w:val="4"/>
            <w:noWrap/>
            <w:hideMark/>
          </w:tcPr>
          <w:p w:rsidR="0021771B" w:rsidRPr="0021771B" w:rsidRDefault="0021771B" w:rsidP="0021771B">
            <w:pPr>
              <w:jc w:val="center"/>
              <w:cnfStyle w:val="100000000000"/>
              <w:rPr>
                <w:rFonts w:ascii="Calibri" w:eastAsia="Times New Roman" w:hAnsi="Calibri" w:cs="Times New Roman"/>
                <w:szCs w:val="22"/>
                <w:lang w:eastAsia="en-IN"/>
              </w:rPr>
            </w:pPr>
            <w:r w:rsidRPr="0021771B">
              <w:rPr>
                <w:rFonts w:ascii="Calibri" w:eastAsia="Times New Roman" w:hAnsi="Calibri" w:cs="Times New Roman"/>
                <w:szCs w:val="22"/>
                <w:lang w:eastAsia="en-IN"/>
              </w:rPr>
              <w:t>Demonstration Time</w:t>
            </w:r>
          </w:p>
        </w:tc>
        <w:tc>
          <w:tcPr>
            <w:tcW w:w="4164" w:type="dxa"/>
            <w:gridSpan w:val="6"/>
            <w:noWrap/>
            <w:hideMark/>
          </w:tcPr>
          <w:p w:rsidR="0021771B" w:rsidRPr="0021771B" w:rsidRDefault="0021771B" w:rsidP="0021771B">
            <w:pPr>
              <w:jc w:val="center"/>
              <w:cnfStyle w:val="100000000000"/>
              <w:rPr>
                <w:rFonts w:ascii="Calibri" w:eastAsia="Times New Roman" w:hAnsi="Calibri" w:cs="Times New Roman"/>
                <w:szCs w:val="22"/>
                <w:lang w:eastAsia="en-IN"/>
              </w:rPr>
            </w:pPr>
            <w:r w:rsidRPr="0021771B">
              <w:rPr>
                <w:rFonts w:ascii="Calibri" w:eastAsia="Times New Roman" w:hAnsi="Calibri" w:cs="Times New Roman"/>
                <w:szCs w:val="22"/>
                <w:lang w:eastAsia="en-IN"/>
              </w:rPr>
              <w:t>Rating of Demonstration</w:t>
            </w:r>
          </w:p>
        </w:tc>
      </w:tr>
      <w:tr w:rsidR="0021771B" w:rsidRPr="0021771B" w:rsidTr="0014656F">
        <w:trPr>
          <w:cnfStyle w:val="000000100000"/>
          <w:trHeight w:val="1095"/>
        </w:trPr>
        <w:tc>
          <w:tcPr>
            <w:cnfStyle w:val="001000000000"/>
            <w:tcW w:w="1384" w:type="dxa"/>
            <w:vMerge/>
            <w:hideMark/>
          </w:tcPr>
          <w:p w:rsidR="0021771B" w:rsidRPr="0021771B" w:rsidRDefault="0021771B" w:rsidP="0021771B">
            <w:pPr>
              <w:rPr>
                <w:rFonts w:ascii="Calibri" w:eastAsia="Times New Roman" w:hAnsi="Calibri" w:cs="Times New Roman"/>
                <w:color w:val="000000"/>
                <w:szCs w:val="22"/>
                <w:lang w:eastAsia="en-IN"/>
              </w:rPr>
            </w:pPr>
          </w:p>
        </w:tc>
        <w:tc>
          <w:tcPr>
            <w:tcW w:w="993" w:type="dxa"/>
            <w:vMerge/>
            <w:hideMark/>
          </w:tcPr>
          <w:p w:rsidR="0021771B" w:rsidRPr="0021771B" w:rsidRDefault="0021771B" w:rsidP="0021771B">
            <w:pPr>
              <w:cnfStyle w:val="000000100000"/>
              <w:rPr>
                <w:rFonts w:ascii="Calibri" w:eastAsia="Times New Roman" w:hAnsi="Calibri" w:cs="Times New Roman"/>
                <w:color w:val="000000"/>
                <w:szCs w:val="22"/>
                <w:lang w:eastAsia="en-IN"/>
              </w:rPr>
            </w:pPr>
          </w:p>
        </w:tc>
        <w:tc>
          <w:tcPr>
            <w:tcW w:w="640"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Adequate</w:t>
            </w:r>
          </w:p>
        </w:tc>
        <w:tc>
          <w:tcPr>
            <w:tcW w:w="708"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t>
            </w:r>
          </w:p>
        </w:tc>
        <w:tc>
          <w:tcPr>
            <w:tcW w:w="498"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In adequate</w:t>
            </w:r>
          </w:p>
        </w:tc>
        <w:tc>
          <w:tcPr>
            <w:tcW w:w="705"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t>
            </w:r>
          </w:p>
        </w:tc>
        <w:tc>
          <w:tcPr>
            <w:tcW w:w="760"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Very Well Organized</w:t>
            </w:r>
          </w:p>
        </w:tc>
        <w:tc>
          <w:tcPr>
            <w:tcW w:w="600"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t>
            </w:r>
          </w:p>
        </w:tc>
        <w:tc>
          <w:tcPr>
            <w:tcW w:w="680"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 xml:space="preserve">Well Organized </w:t>
            </w:r>
          </w:p>
        </w:tc>
        <w:tc>
          <w:tcPr>
            <w:tcW w:w="708"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t>
            </w:r>
          </w:p>
        </w:tc>
        <w:tc>
          <w:tcPr>
            <w:tcW w:w="796"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Not so well organized</w:t>
            </w:r>
          </w:p>
        </w:tc>
        <w:tc>
          <w:tcPr>
            <w:tcW w:w="620" w:type="dxa"/>
            <w:textDirection w:val="btLr"/>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t>
            </w:r>
          </w:p>
        </w:tc>
      </w:tr>
      <w:tr w:rsidR="0021771B" w:rsidRPr="0021771B" w:rsidTr="0014656F">
        <w:trPr>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Haryana</w:t>
            </w:r>
          </w:p>
        </w:tc>
        <w:tc>
          <w:tcPr>
            <w:tcW w:w="993"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20</w:t>
            </w:r>
          </w:p>
        </w:tc>
        <w:tc>
          <w:tcPr>
            <w:tcW w:w="64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20</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100%</w:t>
            </w:r>
          </w:p>
        </w:tc>
        <w:tc>
          <w:tcPr>
            <w:tcW w:w="49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705"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76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0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8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20</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100%</w:t>
            </w:r>
          </w:p>
        </w:tc>
        <w:tc>
          <w:tcPr>
            <w:tcW w:w="796"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2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r>
      <w:tr w:rsidR="0021771B" w:rsidRPr="0021771B" w:rsidTr="0014656F">
        <w:trPr>
          <w:cnfStyle w:val="000000100000"/>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Manipur</w:t>
            </w:r>
          </w:p>
        </w:tc>
        <w:tc>
          <w:tcPr>
            <w:tcW w:w="993"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35</w:t>
            </w:r>
          </w:p>
        </w:tc>
        <w:tc>
          <w:tcPr>
            <w:tcW w:w="64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23</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66%</w:t>
            </w:r>
          </w:p>
        </w:tc>
        <w:tc>
          <w:tcPr>
            <w:tcW w:w="49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12</w:t>
            </w:r>
          </w:p>
        </w:tc>
        <w:tc>
          <w:tcPr>
            <w:tcW w:w="705"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34%</w:t>
            </w:r>
          </w:p>
        </w:tc>
        <w:tc>
          <w:tcPr>
            <w:tcW w:w="76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9</w:t>
            </w:r>
          </w:p>
        </w:tc>
        <w:tc>
          <w:tcPr>
            <w:tcW w:w="60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26%</w:t>
            </w:r>
          </w:p>
        </w:tc>
        <w:tc>
          <w:tcPr>
            <w:tcW w:w="68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23</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66%</w:t>
            </w:r>
          </w:p>
        </w:tc>
        <w:tc>
          <w:tcPr>
            <w:tcW w:w="796"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w:t>
            </w:r>
          </w:p>
        </w:tc>
        <w:tc>
          <w:tcPr>
            <w:tcW w:w="62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6%</w:t>
            </w:r>
          </w:p>
        </w:tc>
      </w:tr>
      <w:tr w:rsidR="0021771B" w:rsidRPr="0021771B" w:rsidTr="0014656F">
        <w:trPr>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Madhya Pradesh</w:t>
            </w:r>
          </w:p>
        </w:tc>
        <w:tc>
          <w:tcPr>
            <w:tcW w:w="993"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22</w:t>
            </w:r>
          </w:p>
        </w:tc>
        <w:tc>
          <w:tcPr>
            <w:tcW w:w="64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18</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82%</w:t>
            </w:r>
          </w:p>
        </w:tc>
        <w:tc>
          <w:tcPr>
            <w:tcW w:w="49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4</w:t>
            </w:r>
          </w:p>
        </w:tc>
        <w:tc>
          <w:tcPr>
            <w:tcW w:w="705"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18%</w:t>
            </w:r>
          </w:p>
        </w:tc>
        <w:tc>
          <w:tcPr>
            <w:tcW w:w="76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5</w:t>
            </w:r>
          </w:p>
        </w:tc>
        <w:tc>
          <w:tcPr>
            <w:tcW w:w="60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23%</w:t>
            </w:r>
          </w:p>
        </w:tc>
        <w:tc>
          <w:tcPr>
            <w:tcW w:w="68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12</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55%</w:t>
            </w:r>
          </w:p>
        </w:tc>
        <w:tc>
          <w:tcPr>
            <w:tcW w:w="796"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5</w:t>
            </w:r>
          </w:p>
        </w:tc>
        <w:tc>
          <w:tcPr>
            <w:tcW w:w="62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23%</w:t>
            </w:r>
          </w:p>
        </w:tc>
      </w:tr>
      <w:tr w:rsidR="0021771B" w:rsidRPr="0021771B" w:rsidTr="0014656F">
        <w:trPr>
          <w:cnfStyle w:val="000000100000"/>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Rajasthan</w:t>
            </w:r>
          </w:p>
        </w:tc>
        <w:tc>
          <w:tcPr>
            <w:tcW w:w="993"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33</w:t>
            </w:r>
          </w:p>
        </w:tc>
        <w:tc>
          <w:tcPr>
            <w:tcW w:w="64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9%</w:t>
            </w:r>
          </w:p>
        </w:tc>
        <w:tc>
          <w:tcPr>
            <w:tcW w:w="49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30</w:t>
            </w:r>
          </w:p>
        </w:tc>
        <w:tc>
          <w:tcPr>
            <w:tcW w:w="705"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91%</w:t>
            </w:r>
          </w:p>
        </w:tc>
        <w:tc>
          <w:tcPr>
            <w:tcW w:w="76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20</w:t>
            </w:r>
          </w:p>
        </w:tc>
        <w:tc>
          <w:tcPr>
            <w:tcW w:w="60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61%</w:t>
            </w:r>
          </w:p>
        </w:tc>
        <w:tc>
          <w:tcPr>
            <w:tcW w:w="68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13</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39%</w:t>
            </w:r>
          </w:p>
        </w:tc>
        <w:tc>
          <w:tcPr>
            <w:tcW w:w="796"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2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r>
      <w:tr w:rsidR="0021771B" w:rsidRPr="0021771B" w:rsidTr="0014656F">
        <w:trPr>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Tamil Nadu</w:t>
            </w:r>
          </w:p>
        </w:tc>
        <w:tc>
          <w:tcPr>
            <w:tcW w:w="993"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37</w:t>
            </w:r>
          </w:p>
        </w:tc>
        <w:tc>
          <w:tcPr>
            <w:tcW w:w="64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5</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14%</w:t>
            </w:r>
          </w:p>
        </w:tc>
        <w:tc>
          <w:tcPr>
            <w:tcW w:w="49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32</w:t>
            </w:r>
          </w:p>
        </w:tc>
        <w:tc>
          <w:tcPr>
            <w:tcW w:w="705"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86%</w:t>
            </w:r>
          </w:p>
        </w:tc>
        <w:tc>
          <w:tcPr>
            <w:tcW w:w="76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13</w:t>
            </w:r>
          </w:p>
        </w:tc>
        <w:tc>
          <w:tcPr>
            <w:tcW w:w="60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35%</w:t>
            </w:r>
          </w:p>
        </w:tc>
        <w:tc>
          <w:tcPr>
            <w:tcW w:w="68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14</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38%</w:t>
            </w:r>
          </w:p>
        </w:tc>
        <w:tc>
          <w:tcPr>
            <w:tcW w:w="796"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10</w:t>
            </w:r>
          </w:p>
        </w:tc>
        <w:tc>
          <w:tcPr>
            <w:tcW w:w="62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27%</w:t>
            </w:r>
          </w:p>
        </w:tc>
      </w:tr>
      <w:tr w:rsidR="0021771B" w:rsidRPr="0021771B" w:rsidTr="0014656F">
        <w:trPr>
          <w:cnfStyle w:val="000000100000"/>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Uttarakhand</w:t>
            </w:r>
          </w:p>
        </w:tc>
        <w:tc>
          <w:tcPr>
            <w:tcW w:w="993"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43</w:t>
            </w:r>
          </w:p>
        </w:tc>
        <w:tc>
          <w:tcPr>
            <w:tcW w:w="64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38</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88%</w:t>
            </w:r>
          </w:p>
        </w:tc>
        <w:tc>
          <w:tcPr>
            <w:tcW w:w="49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5</w:t>
            </w:r>
          </w:p>
        </w:tc>
        <w:tc>
          <w:tcPr>
            <w:tcW w:w="705"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12%</w:t>
            </w:r>
          </w:p>
        </w:tc>
        <w:tc>
          <w:tcPr>
            <w:tcW w:w="76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35</w:t>
            </w:r>
          </w:p>
        </w:tc>
        <w:tc>
          <w:tcPr>
            <w:tcW w:w="60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81%</w:t>
            </w:r>
          </w:p>
        </w:tc>
        <w:tc>
          <w:tcPr>
            <w:tcW w:w="68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8</w:t>
            </w:r>
          </w:p>
        </w:tc>
        <w:tc>
          <w:tcPr>
            <w:tcW w:w="708"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19%</w:t>
            </w:r>
          </w:p>
        </w:tc>
        <w:tc>
          <w:tcPr>
            <w:tcW w:w="796"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20" w:type="dxa"/>
            <w:noWrap/>
            <w:hideMark/>
          </w:tcPr>
          <w:p w:rsidR="0021771B" w:rsidRPr="0021771B" w:rsidRDefault="0021771B" w:rsidP="0021771B">
            <w:pPr>
              <w:jc w:val="center"/>
              <w:cnfStyle w:val="0000001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r>
      <w:tr w:rsidR="0021771B" w:rsidRPr="0021771B" w:rsidTr="0014656F">
        <w:trPr>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West Bengal</w:t>
            </w:r>
          </w:p>
        </w:tc>
        <w:tc>
          <w:tcPr>
            <w:tcW w:w="993"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19</w:t>
            </w:r>
          </w:p>
        </w:tc>
        <w:tc>
          <w:tcPr>
            <w:tcW w:w="64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19</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100%</w:t>
            </w:r>
          </w:p>
        </w:tc>
        <w:tc>
          <w:tcPr>
            <w:tcW w:w="49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705"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76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0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8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19</w:t>
            </w:r>
          </w:p>
        </w:tc>
        <w:tc>
          <w:tcPr>
            <w:tcW w:w="708"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100%</w:t>
            </w:r>
          </w:p>
        </w:tc>
        <w:tc>
          <w:tcPr>
            <w:tcW w:w="796"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c>
          <w:tcPr>
            <w:tcW w:w="620" w:type="dxa"/>
            <w:noWrap/>
            <w:hideMark/>
          </w:tcPr>
          <w:p w:rsidR="0021771B" w:rsidRPr="0021771B" w:rsidRDefault="0021771B" w:rsidP="0021771B">
            <w:pPr>
              <w:jc w:val="center"/>
              <w:cnfStyle w:val="000000000000"/>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0%</w:t>
            </w:r>
          </w:p>
        </w:tc>
      </w:tr>
      <w:tr w:rsidR="0021771B" w:rsidRPr="0021771B" w:rsidTr="0014656F">
        <w:trPr>
          <w:cnfStyle w:val="000000100000"/>
          <w:trHeight w:val="300"/>
        </w:trPr>
        <w:tc>
          <w:tcPr>
            <w:cnfStyle w:val="001000000000"/>
            <w:tcW w:w="1384" w:type="dxa"/>
            <w:noWrap/>
            <w:hideMark/>
          </w:tcPr>
          <w:p w:rsidR="0021771B" w:rsidRPr="0021771B" w:rsidRDefault="0021771B" w:rsidP="0021771B">
            <w:pPr>
              <w:rPr>
                <w:rFonts w:ascii="Calibri" w:eastAsia="Times New Roman" w:hAnsi="Calibri" w:cs="Times New Roman"/>
                <w:color w:val="000000"/>
                <w:szCs w:val="22"/>
                <w:lang w:eastAsia="en-IN"/>
              </w:rPr>
            </w:pPr>
            <w:r w:rsidRPr="0021771B">
              <w:rPr>
                <w:rFonts w:ascii="Calibri" w:eastAsia="Times New Roman" w:hAnsi="Calibri" w:cs="Times New Roman"/>
                <w:color w:val="000000"/>
                <w:szCs w:val="22"/>
                <w:lang w:eastAsia="en-IN"/>
              </w:rPr>
              <w:t>Total</w:t>
            </w:r>
          </w:p>
        </w:tc>
        <w:tc>
          <w:tcPr>
            <w:tcW w:w="993"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209</w:t>
            </w:r>
          </w:p>
        </w:tc>
        <w:tc>
          <w:tcPr>
            <w:tcW w:w="640"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126</w:t>
            </w:r>
          </w:p>
        </w:tc>
        <w:tc>
          <w:tcPr>
            <w:tcW w:w="708"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60%</w:t>
            </w:r>
          </w:p>
        </w:tc>
        <w:tc>
          <w:tcPr>
            <w:tcW w:w="498"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83</w:t>
            </w:r>
          </w:p>
        </w:tc>
        <w:tc>
          <w:tcPr>
            <w:tcW w:w="705"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40%</w:t>
            </w:r>
          </w:p>
        </w:tc>
        <w:tc>
          <w:tcPr>
            <w:tcW w:w="760"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82</w:t>
            </w:r>
          </w:p>
        </w:tc>
        <w:tc>
          <w:tcPr>
            <w:tcW w:w="600"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39%</w:t>
            </w:r>
          </w:p>
        </w:tc>
        <w:tc>
          <w:tcPr>
            <w:tcW w:w="680"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109</w:t>
            </w:r>
          </w:p>
        </w:tc>
        <w:tc>
          <w:tcPr>
            <w:tcW w:w="708"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52%</w:t>
            </w:r>
          </w:p>
        </w:tc>
        <w:tc>
          <w:tcPr>
            <w:tcW w:w="796"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17</w:t>
            </w:r>
          </w:p>
        </w:tc>
        <w:tc>
          <w:tcPr>
            <w:tcW w:w="620" w:type="dxa"/>
            <w:noWrap/>
            <w:hideMark/>
          </w:tcPr>
          <w:p w:rsidR="0021771B" w:rsidRPr="0021771B" w:rsidRDefault="0021771B" w:rsidP="0021771B">
            <w:pPr>
              <w:jc w:val="center"/>
              <w:cnfStyle w:val="000000100000"/>
              <w:rPr>
                <w:rFonts w:ascii="Calibri" w:eastAsia="Times New Roman" w:hAnsi="Calibri" w:cs="Times New Roman"/>
                <w:b/>
                <w:bCs/>
                <w:color w:val="000000"/>
                <w:szCs w:val="22"/>
                <w:lang w:eastAsia="en-IN"/>
              </w:rPr>
            </w:pPr>
            <w:r w:rsidRPr="0021771B">
              <w:rPr>
                <w:rFonts w:ascii="Calibri" w:eastAsia="Times New Roman" w:hAnsi="Calibri" w:cs="Times New Roman"/>
                <w:b/>
                <w:bCs/>
                <w:color w:val="000000"/>
                <w:szCs w:val="22"/>
                <w:lang w:eastAsia="en-IN"/>
              </w:rPr>
              <w:t>8%</w:t>
            </w:r>
          </w:p>
        </w:tc>
      </w:tr>
    </w:tbl>
    <w:p w:rsidR="00371D6A" w:rsidRDefault="00371D6A" w:rsidP="00371D6A">
      <w:pPr>
        <w:spacing w:after="0"/>
        <w:jc w:val="both"/>
      </w:pPr>
    </w:p>
    <w:p w:rsidR="000841BD" w:rsidRDefault="00515971" w:rsidP="00371D6A">
      <w:pPr>
        <w:spacing w:after="0"/>
        <w:jc w:val="both"/>
      </w:pPr>
      <w:r>
        <w:t>With regard to organization of demonstration, 39% of the participants rated the demonstration to be very well organized, 52% rated the demonstration to be well organized and the rest 8% said that the demonstration was not so well organized and that there is scope for improvement in the future. A high percentage of the participants (27%) from Tamil Nadu felt that the demonstration was not organized well, while 23% from Madhya Pradesh also felt the same. Hence overall the organization of demonstration was satisfactory.</w:t>
      </w:r>
      <w:r w:rsidR="0014656F">
        <w:t xml:space="preserve"> </w:t>
      </w:r>
    </w:p>
    <w:p w:rsidR="00FA6F8D" w:rsidRDefault="00F2178E" w:rsidP="00F631E6">
      <w:pPr>
        <w:pStyle w:val="Heading3"/>
      </w:pPr>
      <w:bookmarkStart w:id="108" w:name="_Toc388345064"/>
      <w:r>
        <w:t>4.2.7 Entrepreneurs Response on the Units established under the PHTM Scheme</w:t>
      </w:r>
      <w:bookmarkEnd w:id="108"/>
    </w:p>
    <w:p w:rsidR="00515971" w:rsidRDefault="00515971" w:rsidP="00515971">
      <w:pPr>
        <w:jc w:val="both"/>
      </w:pPr>
      <w:r>
        <w:t xml:space="preserve">A total of 25 entrepreneurs from four states West Bengal, Karnataka, Haryana and West Bengal were interviewed to get their opinion on units established under the PHTM Scheme. The highest number of entrepreneurs has been found in the Karnataka. The units installed by the entrepreneurs in Karnataka are sugarcane crusher, chilly pounding machines, mini oil mill, noodle makers, flour mills and mini rice mills. Out of the 25 units visited, only one unit in Uttarakhand was installed by a cooperative society while the rest 25 are being operated by individual entrepreneurs. Subsidy, to an extent of 25 % to 50%, has been provided to the beneficiaries who have installed the units depending on the type of machinery set up. Out of 25 cases, it was observed, that in about 75% of the cases, the beneficiaries have availed the finance locally and not from any formal financial institution. Only in </w:t>
      </w:r>
      <w:r w:rsidR="006247F2">
        <w:t>6 out</w:t>
      </w:r>
      <w:r>
        <w:t xml:space="preserve"> of 26 cases, the participants had availed finance from Banks and other formal sources such as NABARD Financial Services Limited (NABFINS). It has also been reflected by </w:t>
      </w:r>
      <w:r w:rsidR="004C5A4D">
        <w:t>the</w:t>
      </w:r>
      <w:r>
        <w:t xml:space="preserve"> beneficiaries opined that though the equipments were useful</w:t>
      </w:r>
      <w:r w:rsidR="004C5A4D">
        <w:t>, the</w:t>
      </w:r>
      <w:r>
        <w:t xml:space="preserve"> high cost was coming in the way of adoption as sourcing finance from formal sources is difficult. </w:t>
      </w:r>
    </w:p>
    <w:p w:rsidR="00163F4A" w:rsidRDefault="00515971" w:rsidP="00515971">
      <w:pPr>
        <w:jc w:val="both"/>
      </w:pPr>
      <w:r>
        <w:t xml:space="preserve">In more than 90% of the cases the units are operating successfully and major reason behind this success other than the efforts of the entrepreneurs is the availability of raw material in the area of operations. The major success has been observed among the chilly pounding units, oil mills and rice mills </w:t>
      </w:r>
      <w:r w:rsidR="006247F2">
        <w:t>where supply</w:t>
      </w:r>
      <w:r>
        <w:t xml:space="preserve"> of raw material has supported the viability of the units. A lesser success rate has been observed in units such as sugar cane crusher and flour mills. The </w:t>
      </w:r>
      <w:r w:rsidR="006247F2">
        <w:t>entrepreneurs also</w:t>
      </w:r>
      <w:r>
        <w:t xml:space="preserve"> felt the need for training towards better operations of machineries as well as on repair and maintenance and linkages with financial sources for obtaining loan for setting up units.</w:t>
      </w:r>
      <w:r w:rsidR="000C0A6C">
        <w:t xml:space="preserve"> </w:t>
      </w:r>
      <w:bookmarkStart w:id="109" w:name="_GoBack"/>
      <w:bookmarkEnd w:id="109"/>
    </w:p>
    <w:p w:rsidR="00A275C5" w:rsidRPr="0052328D" w:rsidRDefault="00A275C5" w:rsidP="00A275C5">
      <w:pPr>
        <w:pStyle w:val="Heading3"/>
      </w:pPr>
      <w:bookmarkStart w:id="110" w:name="_Toc388345065"/>
      <w:r w:rsidRPr="0052328D">
        <w:lastRenderedPageBreak/>
        <w:t xml:space="preserve">4.2.8 </w:t>
      </w:r>
      <w:r w:rsidR="00333C79">
        <w:t>Opinion on Demonstration Component of the Scheme</w:t>
      </w:r>
      <w:bookmarkEnd w:id="110"/>
    </w:p>
    <w:p w:rsidR="00A275C5" w:rsidRPr="0079307F" w:rsidRDefault="00733882" w:rsidP="00515971">
      <w:pPr>
        <w:jc w:val="both"/>
      </w:pPr>
      <w:r w:rsidRPr="0079307F">
        <w:t xml:space="preserve">Response of the farmers </w:t>
      </w:r>
      <w:r w:rsidR="00A275C5" w:rsidRPr="0079307F">
        <w:t>who attended the demonstration of Post Harvest machineries</w:t>
      </w:r>
      <w:r w:rsidRPr="0079307F">
        <w:t xml:space="preserve"> was mixed</w:t>
      </w:r>
      <w:r w:rsidR="00A275C5" w:rsidRPr="0079307F">
        <w:t xml:space="preserve">. A significant number of beneficiaries were not </w:t>
      </w:r>
      <w:r w:rsidRPr="0079307F">
        <w:t xml:space="preserve">satisfied </w:t>
      </w:r>
      <w:r w:rsidR="00A275C5" w:rsidRPr="0079307F">
        <w:t xml:space="preserve">with the way the demonstration was carried out and felt that there is scope for improvement in the future. </w:t>
      </w:r>
      <w:r w:rsidRPr="0079307F">
        <w:t>They felt a need for</w:t>
      </w:r>
      <w:r w:rsidR="004E1556" w:rsidRPr="0079307F">
        <w:t xml:space="preserve"> increase in the</w:t>
      </w:r>
      <w:r w:rsidR="00A275C5" w:rsidRPr="0079307F">
        <w:t xml:space="preserve"> </w:t>
      </w:r>
      <w:r w:rsidRPr="0079307F">
        <w:t xml:space="preserve">duration </w:t>
      </w:r>
      <w:r w:rsidR="00A275C5" w:rsidRPr="0079307F">
        <w:t xml:space="preserve">of demonstration on the field. </w:t>
      </w:r>
      <w:r w:rsidR="0079307F" w:rsidRPr="0079307F">
        <w:t xml:space="preserve">Additionally, a demand driven approach on demonstration of equipment based on the </w:t>
      </w:r>
      <w:r w:rsidR="001B335C">
        <w:t xml:space="preserve">crop </w:t>
      </w:r>
      <w:r w:rsidR="0079307F" w:rsidRPr="0079307F">
        <w:t xml:space="preserve">would be more effective towards increasing the adoption rate which will ultimately result in reduction in Post Harvest Losses. </w:t>
      </w:r>
    </w:p>
    <w:p w:rsidR="00A275C5" w:rsidRPr="0079307F" w:rsidRDefault="00733882" w:rsidP="00515971">
      <w:pPr>
        <w:jc w:val="both"/>
      </w:pPr>
      <w:r w:rsidRPr="0079307F">
        <w:t>D</w:t>
      </w:r>
      <w:r w:rsidR="004E1556" w:rsidRPr="0079307F">
        <w:t>emonstration is an important activity and its continuation is vital in order to educate farmers on the use of post harvest machines to reduce the losses</w:t>
      </w:r>
      <w:r w:rsidR="000440D1" w:rsidRPr="0079307F">
        <w:t xml:space="preserve"> at the farm level</w:t>
      </w:r>
      <w:r w:rsidR="004E1556" w:rsidRPr="0079307F">
        <w:t xml:space="preserve">. </w:t>
      </w:r>
    </w:p>
    <w:p w:rsidR="00A275C5" w:rsidRDefault="00A275C5">
      <w:pPr>
        <w:rPr>
          <w:rFonts w:asciiTheme="majorHAnsi" w:eastAsiaTheme="majorEastAsia" w:hAnsiTheme="majorHAnsi" w:cstheme="majorBidi"/>
          <w:b/>
          <w:bCs/>
          <w:color w:val="365F91" w:themeColor="accent1" w:themeShade="BF"/>
          <w:sz w:val="28"/>
          <w:szCs w:val="28"/>
        </w:rPr>
      </w:pPr>
      <w:r>
        <w:br w:type="page"/>
      </w:r>
    </w:p>
    <w:p w:rsidR="0074738F" w:rsidRDefault="0074738F" w:rsidP="005B00B7">
      <w:pPr>
        <w:pStyle w:val="Heading1"/>
        <w:jc w:val="center"/>
      </w:pPr>
      <w:bookmarkStart w:id="111" w:name="_Toc388345066"/>
      <w:r>
        <w:lastRenderedPageBreak/>
        <w:t>5. Insights and Recommendations</w:t>
      </w:r>
      <w:bookmarkEnd w:id="111"/>
    </w:p>
    <w:p w:rsidR="0074738F" w:rsidRDefault="0074738F" w:rsidP="0074738F">
      <w:pPr>
        <w:jc w:val="both"/>
      </w:pPr>
      <w:r w:rsidRPr="005134E7">
        <w:t xml:space="preserve">Based on the interactions with and feedback received from various stakeholders comprising mainly </w:t>
      </w:r>
      <w:r>
        <w:t xml:space="preserve">of </w:t>
      </w:r>
      <w:r w:rsidRPr="005134E7">
        <w:t xml:space="preserve">the officials of </w:t>
      </w:r>
      <w:r>
        <w:t>the implementing agencies,</w:t>
      </w:r>
      <w:r w:rsidRPr="005134E7">
        <w:t xml:space="preserve"> State Agriculture Universities</w:t>
      </w:r>
      <w:r>
        <w:t xml:space="preserve">, </w:t>
      </w:r>
      <w:r w:rsidRPr="005134E7">
        <w:t>Directorate of Agriculture</w:t>
      </w:r>
      <w:r>
        <w:t xml:space="preserve">, CIPHET Centres, </w:t>
      </w:r>
      <w:r w:rsidRPr="005134E7">
        <w:t>participants of training</w:t>
      </w:r>
      <w:r>
        <w:t xml:space="preserve"> &amp; demonstration and entrepreneurs who have set up units under the PHTM Scheme the insights and recommendations for</w:t>
      </w:r>
      <w:r w:rsidRPr="005134E7">
        <w:t xml:space="preserve"> appropriate policy changes</w:t>
      </w:r>
      <w:r>
        <w:t xml:space="preserve"> and improvements in the Scheme are as under</w:t>
      </w:r>
      <w:r w:rsidRPr="005134E7">
        <w:t>.</w:t>
      </w:r>
    </w:p>
    <w:p w:rsidR="0074738F" w:rsidRPr="008512FC" w:rsidRDefault="00121164" w:rsidP="00866F5A">
      <w:pPr>
        <w:pStyle w:val="ListParagraph"/>
        <w:numPr>
          <w:ilvl w:val="0"/>
          <w:numId w:val="19"/>
        </w:numPr>
        <w:jc w:val="both"/>
        <w:rPr>
          <w:b/>
        </w:rPr>
      </w:pPr>
      <w:r>
        <w:rPr>
          <w:b/>
        </w:rPr>
        <w:t xml:space="preserve">Recommendations on Better </w:t>
      </w:r>
      <w:r w:rsidR="0074738F" w:rsidRPr="008512FC">
        <w:rPr>
          <w:b/>
        </w:rPr>
        <w:t xml:space="preserve">Fund Allocation </w:t>
      </w:r>
      <w:r w:rsidRPr="008512FC">
        <w:rPr>
          <w:b/>
        </w:rPr>
        <w:t xml:space="preserve">And </w:t>
      </w:r>
      <w:r w:rsidR="0074738F" w:rsidRPr="008512FC">
        <w:rPr>
          <w:b/>
        </w:rPr>
        <w:t>Utilization</w:t>
      </w:r>
    </w:p>
    <w:p w:rsidR="0074738F" w:rsidRDefault="0074738F" w:rsidP="00866F5A">
      <w:pPr>
        <w:pStyle w:val="ListParagraph"/>
        <w:numPr>
          <w:ilvl w:val="0"/>
          <w:numId w:val="18"/>
        </w:numPr>
        <w:jc w:val="both"/>
      </w:pPr>
      <w:r>
        <w:t xml:space="preserve">It has been observed that the fund allocation under the PHTM Scheme remained skewed over the entire XIth Five Year Plan. Nearly, 73% of the total fund was allocated during the last two years (2010-11 &amp; 2011-12) of XI Five Year </w:t>
      </w:r>
      <w:r w:rsidR="008458C8">
        <w:t>Plan with</w:t>
      </w:r>
      <w:r>
        <w:t xml:space="preserve"> only 27% being allocated during the first three years (2007-08 to 2009-10). Such skewed allocation affected the implementation of the scheme in terms of its slow progress as many projects are still under the gestation period at the time of evaluation. It was observed that implementation of a part of the scheme spilled over the XI Five Year Plan. </w:t>
      </w:r>
    </w:p>
    <w:p w:rsidR="0074738F" w:rsidRDefault="0074738F" w:rsidP="00866F5A">
      <w:pPr>
        <w:pStyle w:val="ListParagraph"/>
        <w:numPr>
          <w:ilvl w:val="0"/>
          <w:numId w:val="18"/>
        </w:numPr>
        <w:jc w:val="both"/>
      </w:pPr>
      <w:r>
        <w:t xml:space="preserve">Only 19 out of 27 states received funds under the scheme. Gujarat, Jharkhand, Maharashtra, Meghalaya, Punjab, Tripura and Uttar Pradesh did not receive any funding support. Although, agriculturally less developed states do deserve larger support, states with high production potential too need to be supported for improved post harvest management practices and technologies to improve efficiency in post harvest operations and reduce post harvest crop losses. Therefore, in addition to giving priority to less developed agriculture states, it is also recommended that states which are relatively better developed should also be supported under the Scheme. </w:t>
      </w:r>
    </w:p>
    <w:p w:rsidR="0074738F" w:rsidRDefault="0074738F" w:rsidP="00866F5A">
      <w:pPr>
        <w:pStyle w:val="ListParagraph"/>
        <w:numPr>
          <w:ilvl w:val="0"/>
          <w:numId w:val="18"/>
        </w:numPr>
        <w:jc w:val="both"/>
      </w:pPr>
      <w:r>
        <w:t xml:space="preserve">Region wise disparity in fund allocation was observed, with North Eastern States receiving 46% and Western Zone receiving only 1% of the total allocated funds.  Even within the region, all the states have did not receive funding support nor were the funds allocated uniformly across the years of XIth FYP. </w:t>
      </w:r>
    </w:p>
    <w:p w:rsidR="0074738F" w:rsidRDefault="0074738F" w:rsidP="00866F5A">
      <w:pPr>
        <w:pStyle w:val="ListParagraph"/>
        <w:numPr>
          <w:ilvl w:val="0"/>
          <w:numId w:val="18"/>
        </w:numPr>
        <w:jc w:val="both"/>
      </w:pPr>
      <w:r>
        <w:t xml:space="preserve"> The overall utilization of fund was only 53%, as major part of it was allocated during the last two y</w:t>
      </w:r>
      <w:r w:rsidR="00682AF0">
        <w:t>ears of the XIth Five Year Plan</w:t>
      </w:r>
      <w:r>
        <w:t xml:space="preserve"> that too at the end of the financial years which impeded the utilization within the same year leading to curtailment of budget allocated for the next year. Since the agriculture is a seasonal activity, it is recommended that funds should be allocated in a timely manner to ensure that activities are implemented effectively. </w:t>
      </w:r>
    </w:p>
    <w:p w:rsidR="0074738F" w:rsidRDefault="0074738F" w:rsidP="0074738F">
      <w:pPr>
        <w:pStyle w:val="ListParagraph"/>
        <w:jc w:val="both"/>
      </w:pPr>
    </w:p>
    <w:p w:rsidR="0074738F" w:rsidRPr="008512FC" w:rsidRDefault="00121164" w:rsidP="00866F5A">
      <w:pPr>
        <w:pStyle w:val="ListParagraph"/>
        <w:numPr>
          <w:ilvl w:val="0"/>
          <w:numId w:val="19"/>
        </w:numPr>
        <w:jc w:val="both"/>
        <w:rPr>
          <w:b/>
        </w:rPr>
      </w:pPr>
      <w:r>
        <w:rPr>
          <w:b/>
        </w:rPr>
        <w:t xml:space="preserve">Recommendations for more Effective &amp; Efficient Implementation Of </w:t>
      </w:r>
      <w:r w:rsidR="0074738F" w:rsidRPr="008512FC">
        <w:rPr>
          <w:b/>
        </w:rPr>
        <w:t xml:space="preserve">Training </w:t>
      </w:r>
      <w:r w:rsidRPr="008512FC">
        <w:rPr>
          <w:b/>
        </w:rPr>
        <w:t xml:space="preserve">And </w:t>
      </w:r>
      <w:r w:rsidR="0074738F" w:rsidRPr="008512FC">
        <w:rPr>
          <w:b/>
        </w:rPr>
        <w:t>Demonstration</w:t>
      </w:r>
    </w:p>
    <w:p w:rsidR="0074738F" w:rsidRDefault="0074738F" w:rsidP="00960748">
      <w:pPr>
        <w:pStyle w:val="ListParagraph"/>
        <w:numPr>
          <w:ilvl w:val="0"/>
          <w:numId w:val="26"/>
        </w:numPr>
        <w:jc w:val="both"/>
      </w:pPr>
      <w:r>
        <w:t>Demonstration and training activities were organized on an adhoc basis and lacked continuity as regular activity in the scheme. This appeared to be related to the pattern of funding for conducting the programs and meet the targets but this defeats the very purpose of demonstration towards pop</w:t>
      </w:r>
      <w:r w:rsidR="009106E1">
        <w:t>ularising the equipment</w:t>
      </w:r>
      <w:r>
        <w:t xml:space="preserve"> and technology and improving the adoption rate among the end users. </w:t>
      </w:r>
    </w:p>
    <w:p w:rsidR="0074738F" w:rsidRDefault="0074738F" w:rsidP="00960748">
      <w:pPr>
        <w:pStyle w:val="ListParagraph"/>
        <w:numPr>
          <w:ilvl w:val="0"/>
          <w:numId w:val="26"/>
        </w:numPr>
        <w:jc w:val="both"/>
      </w:pPr>
      <w:r>
        <w:t xml:space="preserve">In some cases the beneficiaries opined that, the training under PHTM covered topics on agriculture and cultivation practices did not serve the objectives of Post Harvest Technology and Management Practices. This defeated the very purpose of training. It is recommended that structure of training should be appropriately designed with relevant contents supplemented by demonstration of equipments and incorporation of practical sessions. </w:t>
      </w:r>
    </w:p>
    <w:p w:rsidR="0074738F" w:rsidRDefault="0074738F" w:rsidP="00960748">
      <w:pPr>
        <w:pStyle w:val="ListParagraph"/>
        <w:numPr>
          <w:ilvl w:val="0"/>
          <w:numId w:val="26"/>
        </w:numPr>
        <w:jc w:val="both"/>
      </w:pPr>
      <w:r>
        <w:lastRenderedPageBreak/>
        <w:t xml:space="preserve">A large number of post harvest equipments demonstrated were on regular field crops with hardly any coverage </w:t>
      </w:r>
      <w:r w:rsidR="00965099">
        <w:t>of horticulture</w:t>
      </w:r>
      <w:r>
        <w:t xml:space="preserve">/ </w:t>
      </w:r>
      <w:r w:rsidR="00965099">
        <w:t>plantations</w:t>
      </w:r>
      <w:r>
        <w:t xml:space="preserve"> crops. Farmers from Tamil Nadu and Karnataka opined that additional technology demonstrations on Horticulture Crops such as Banana, Orange, Guava, Coffee, Aonla, Mango, </w:t>
      </w:r>
      <w:r w:rsidR="00965099">
        <w:t>Coconut,</w:t>
      </w:r>
      <w:r>
        <w:t xml:space="preserve"> etc., need to be covered. </w:t>
      </w:r>
    </w:p>
    <w:p w:rsidR="0074738F" w:rsidRDefault="0074738F" w:rsidP="00960748">
      <w:pPr>
        <w:pStyle w:val="ListParagraph"/>
        <w:numPr>
          <w:ilvl w:val="0"/>
          <w:numId w:val="26"/>
        </w:numPr>
        <w:jc w:val="both"/>
      </w:pPr>
      <w:r>
        <w:t xml:space="preserve">Certain equipments such as tomato seed extractors, aloevera gel extractor seed graders were not found to be appropriate for all farmers and could not be adopted universally. Such equipments should either be demonstrated to entrepreneurs engaged in seed production program or those engaged in processing who can further provide them to farmers participating in the value chain. </w:t>
      </w:r>
    </w:p>
    <w:p w:rsidR="0074738F" w:rsidRDefault="0074738F" w:rsidP="00960748">
      <w:pPr>
        <w:pStyle w:val="ListParagraph"/>
        <w:numPr>
          <w:ilvl w:val="0"/>
          <w:numId w:val="26"/>
        </w:numPr>
        <w:jc w:val="both"/>
      </w:pPr>
      <w:r>
        <w:t xml:space="preserve">Selection of participants for training and demonstration showed a bias in favour </w:t>
      </w:r>
      <w:r w:rsidR="00965099">
        <w:t>of large</w:t>
      </w:r>
      <w:r>
        <w:t xml:space="preserve"> </w:t>
      </w:r>
      <w:r w:rsidR="00965099">
        <w:t xml:space="preserve">farmers. </w:t>
      </w:r>
      <w:r>
        <w:t xml:space="preserve">It is therefore recommended that small farmers from the project locations should also be included and given opportunity to participate in the program. </w:t>
      </w:r>
    </w:p>
    <w:p w:rsidR="0074738F" w:rsidRDefault="0074738F" w:rsidP="00960748">
      <w:pPr>
        <w:pStyle w:val="ListParagraph"/>
        <w:numPr>
          <w:ilvl w:val="0"/>
          <w:numId w:val="26"/>
        </w:numPr>
        <w:jc w:val="both"/>
      </w:pPr>
      <w:r>
        <w:t>As envisaged in the guidelines, uni</w:t>
      </w:r>
      <w:r w:rsidR="00965099">
        <w:t>ts for Post Harvest processing,</w:t>
      </w:r>
      <w:r>
        <w:t xml:space="preserve"> value addition, low cost scientific storage, packaging, etc., may be established in the project catchment under tripartite agreement of State Government, ICAR/CSIR and SHGs/UGs, etc. However, very few such interventions have been done under the Scheme. Most of the units/ enterprise established are individually operated and mostly by the large farmers who either have existing production units to handle the post harvest processing or capable of running the units on their own without much external support. The adoption rate among the small and marginal farmers was not found to be encouraging. Hence, group based interventions need to be focussed on for increasing the adoption rate. Linkages with NGOs working in the area of social and agriculture development would prove to be a better to scale up the interventions and meet the desired objectives of increasing the adoption rate among the less privileged farmers. </w:t>
      </w:r>
    </w:p>
    <w:p w:rsidR="00115FC9" w:rsidRPr="0079307F" w:rsidRDefault="00274469" w:rsidP="00960748">
      <w:pPr>
        <w:pStyle w:val="ListParagraph"/>
        <w:numPr>
          <w:ilvl w:val="0"/>
          <w:numId w:val="26"/>
        </w:numPr>
        <w:jc w:val="both"/>
      </w:pPr>
      <w:r w:rsidRPr="0079307F">
        <w:t>The demonstration of low cost PHT can be scaled up through convergence with the existing schemes of MoA implemented by Small Farmers Agribusiness Consortium (SFAC) particularly in their vegetable clusters. The SFAC is implementing the Farmers Producer Organization Initiative Project, organizing farmers growing vegetables and pulses through Resource Institutions. The CIPHET Centres can work in collaborations with Resource Institutions which are promoting the FPOs to demonstrate Post Harvest Technology.</w:t>
      </w:r>
    </w:p>
    <w:p w:rsidR="0074738F" w:rsidRDefault="0074738F" w:rsidP="00960748">
      <w:pPr>
        <w:pStyle w:val="ListParagraph"/>
        <w:numPr>
          <w:ilvl w:val="0"/>
          <w:numId w:val="26"/>
        </w:numPr>
        <w:jc w:val="both"/>
      </w:pPr>
      <w:r>
        <w:t xml:space="preserve">The CIPHET Centres established in the State Agriculture Universities have assigned responsibilities of Post Harvest Technology and Management Scheme. As the professors are burdened with regular day to day activities on the academic front, it is difficult for them to give the required attention for the activities. It is therefore recommended that additional staff dedicated exclusively for the scheme in each CIPHET Centres may be recruited to take up the responsibilities for effective implementation of scheme.  </w:t>
      </w:r>
    </w:p>
    <w:p w:rsidR="0074738F" w:rsidRDefault="0074738F" w:rsidP="00960748">
      <w:pPr>
        <w:pStyle w:val="ListParagraph"/>
        <w:numPr>
          <w:ilvl w:val="0"/>
          <w:numId w:val="26"/>
        </w:numPr>
        <w:jc w:val="both"/>
      </w:pPr>
      <w:r>
        <w:t xml:space="preserve">It was observed that certain demonstrations required supplementary equipments/ technology as a full package, without which the benefits could not be harnessed. For example, the demonstration of ginger peeler cum polisher in Rajasthan would not be sufficient unless it is packaged with additional washer and drier to make it a complete unit. Hence, the demonstration of complete unit needs to be ensured to be more effective instead of being a stand alone demonstration. </w:t>
      </w:r>
    </w:p>
    <w:p w:rsidR="0074738F" w:rsidRDefault="0074738F" w:rsidP="00960748">
      <w:pPr>
        <w:pStyle w:val="ListParagraph"/>
        <w:numPr>
          <w:ilvl w:val="0"/>
          <w:numId w:val="26"/>
        </w:numPr>
        <w:jc w:val="both"/>
      </w:pPr>
      <w:r>
        <w:t xml:space="preserve">The participants indicated that they were unaware of availability of subsidy on the equipments and, sources of procurement of machineries demonstrated. They also indicated that the demonstrated machines are not readily available in the market. </w:t>
      </w:r>
    </w:p>
    <w:p w:rsidR="0074738F" w:rsidRDefault="0074738F" w:rsidP="00960748">
      <w:pPr>
        <w:pStyle w:val="ListParagraph"/>
        <w:numPr>
          <w:ilvl w:val="0"/>
          <w:numId w:val="26"/>
        </w:numPr>
        <w:jc w:val="both"/>
      </w:pPr>
      <w:r>
        <w:t xml:space="preserve">It was observed that the demonstration organized were supply driven and not demand driven. Machineries not relevant to a particular region </w:t>
      </w:r>
      <w:r w:rsidR="00965099">
        <w:t>were</w:t>
      </w:r>
      <w:r>
        <w:t xml:space="preserve"> demonstrated. Demonstration of ginger </w:t>
      </w:r>
      <w:r>
        <w:lastRenderedPageBreak/>
        <w:t>peeler cum polisher and aloevera gel extractor are typical examples which the farmers found them to be useful but could not adopt them as the area was not growing ginger and aloevera. Therefore, a preliminary survey to assess the demand of Post Harvest Equipment/ technology has to be conducted and accordingly the demonstration should be organized. Such need assessment would enhance technology adoption rate.</w:t>
      </w:r>
    </w:p>
    <w:p w:rsidR="008512FC" w:rsidRDefault="0074738F" w:rsidP="00960748">
      <w:pPr>
        <w:pStyle w:val="ListParagraph"/>
        <w:numPr>
          <w:ilvl w:val="0"/>
          <w:numId w:val="26"/>
        </w:numPr>
        <w:jc w:val="both"/>
      </w:pPr>
      <w:r>
        <w:t>Last but not the least, is t</w:t>
      </w:r>
      <w:r w:rsidRPr="005134E7">
        <w:t xml:space="preserve">he absence of a system of maintaining information relating to </w:t>
      </w:r>
      <w:r>
        <w:t xml:space="preserve">scheme and its coverage. During the </w:t>
      </w:r>
      <w:r w:rsidR="00965099">
        <w:t xml:space="preserve">study </w:t>
      </w:r>
      <w:r w:rsidR="00965099" w:rsidRPr="005134E7">
        <w:t>it</w:t>
      </w:r>
      <w:r w:rsidRPr="005134E7">
        <w:t xml:space="preserve"> was difficult</w:t>
      </w:r>
      <w:r>
        <w:t xml:space="preserve"> not only</w:t>
      </w:r>
      <w:r w:rsidRPr="005134E7">
        <w:t xml:space="preserve"> to identify beneficiaries to solicit their opinion or o</w:t>
      </w:r>
      <w:r>
        <w:t>btain feedback but also prevented</w:t>
      </w:r>
      <w:r w:rsidRPr="005134E7">
        <w:t xml:space="preserve"> the Institutes from assessing post training </w:t>
      </w:r>
      <w:r>
        <w:t xml:space="preserve">and demonstration </w:t>
      </w:r>
      <w:r w:rsidRPr="005134E7">
        <w:t xml:space="preserve">impact and adoption. Such valuable feedback may be useful to analyse the </w:t>
      </w:r>
      <w:r>
        <w:t xml:space="preserve">scope for </w:t>
      </w:r>
      <w:r w:rsidRPr="005134E7">
        <w:t>replication of training, adoption of technology and assessing the need for incorporating midterm course correction in the training modules.</w:t>
      </w:r>
      <w:r>
        <w:t xml:space="preserve"> </w:t>
      </w:r>
      <w:r w:rsidRPr="005134E7">
        <w:t xml:space="preserve"> It is therefore suggested that a system of </w:t>
      </w:r>
      <w:r>
        <w:t>monitoring all the components, particularly</w:t>
      </w:r>
      <w:r w:rsidRPr="005134E7">
        <w:t xml:space="preserve"> information of trainees</w:t>
      </w:r>
      <w:r>
        <w:t>,</w:t>
      </w:r>
      <w:r w:rsidRPr="005134E7">
        <w:t xml:space="preserve"> may be instituted</w:t>
      </w:r>
      <w:r>
        <w:t xml:space="preserve"> forthwith.</w:t>
      </w:r>
      <w:r w:rsidR="008512FC">
        <w:t xml:space="preserve"> </w:t>
      </w:r>
    </w:p>
    <w:p w:rsidR="00776677" w:rsidRDefault="00776677" w:rsidP="00407424">
      <w:pPr>
        <w:jc w:val="both"/>
      </w:pPr>
    </w:p>
    <w:p w:rsidR="00407424" w:rsidRDefault="00407424" w:rsidP="00407424">
      <w:pPr>
        <w:jc w:val="both"/>
      </w:pPr>
    </w:p>
    <w:p w:rsidR="0070429D" w:rsidRDefault="0070429D">
      <w:r>
        <w:br w:type="page"/>
      </w:r>
    </w:p>
    <w:p w:rsidR="0070429D" w:rsidRPr="00E0250F" w:rsidRDefault="0070429D" w:rsidP="0070429D">
      <w:pPr>
        <w:pStyle w:val="Heading1"/>
        <w:jc w:val="center"/>
      </w:pPr>
      <w:bookmarkStart w:id="112" w:name="_Toc388345067"/>
      <w:r w:rsidRPr="00E0250F">
        <w:lastRenderedPageBreak/>
        <w:t>6. Conclusions</w:t>
      </w:r>
      <w:bookmarkEnd w:id="112"/>
    </w:p>
    <w:p w:rsidR="00352056" w:rsidRPr="0079307F" w:rsidRDefault="00EE2252" w:rsidP="00352056">
      <w:pPr>
        <w:jc w:val="both"/>
      </w:pPr>
      <w:r w:rsidRPr="0079307F">
        <w:t>Scheme for Post Harvest Technology and Management,</w:t>
      </w:r>
      <w:r w:rsidR="00044666" w:rsidRPr="0079307F">
        <w:t xml:space="preserve"> introduced during the XI FYP, </w:t>
      </w:r>
      <w:r w:rsidR="00352056" w:rsidRPr="0079307F">
        <w:t xml:space="preserve"> </w:t>
      </w:r>
      <w:r w:rsidRPr="0079307F">
        <w:t>has been able</w:t>
      </w:r>
      <w:r w:rsidR="00352056" w:rsidRPr="0079307F">
        <w:t xml:space="preserve"> to showcase a satisfactory performance in </w:t>
      </w:r>
      <w:r w:rsidR="00872707" w:rsidRPr="0079307F">
        <w:t xml:space="preserve">terms of physical and financial </w:t>
      </w:r>
      <w:r w:rsidR="00352056" w:rsidRPr="0079307F">
        <w:t xml:space="preserve">achievements. </w:t>
      </w:r>
      <w:r w:rsidR="00044666" w:rsidRPr="0079307F">
        <w:t>A discrepancy in the financial utilization was</w:t>
      </w:r>
      <w:r w:rsidR="00872707" w:rsidRPr="0079307F">
        <w:t xml:space="preserve"> observed due to lag in sanction and disbursement</w:t>
      </w:r>
      <w:r w:rsidR="00044666" w:rsidRPr="0079307F">
        <w:t xml:space="preserve"> process. H</w:t>
      </w:r>
      <w:r w:rsidR="00872707" w:rsidRPr="0079307F">
        <w:t>owever</w:t>
      </w:r>
      <w:r w:rsidR="00044666" w:rsidRPr="0079307F">
        <w:t>, its</w:t>
      </w:r>
      <w:r w:rsidR="00872707" w:rsidRPr="0079307F">
        <w:t xml:space="preserve"> utilization was </w:t>
      </w:r>
      <w:r w:rsidR="00044666" w:rsidRPr="0079307F">
        <w:t xml:space="preserve">found to be </w:t>
      </w:r>
      <w:r w:rsidR="00872707" w:rsidRPr="0079307F">
        <w:t xml:space="preserve">satisfactory.  </w:t>
      </w:r>
      <w:r w:rsidR="00352056" w:rsidRPr="0079307F">
        <w:t xml:space="preserve">The </w:t>
      </w:r>
      <w:r w:rsidR="0079307F" w:rsidRPr="0079307F">
        <w:t>scheme had</w:t>
      </w:r>
      <w:r w:rsidR="00352056" w:rsidRPr="0079307F">
        <w:t xml:space="preserve"> a good spread covering a </w:t>
      </w:r>
      <w:r w:rsidRPr="0079307F">
        <w:t xml:space="preserve">large </w:t>
      </w:r>
      <w:r w:rsidR="00352056" w:rsidRPr="0079307F">
        <w:t>number of beneficiaries. A positive response of the beneficiaries further supports the effectiveness of the scheme.</w:t>
      </w:r>
    </w:p>
    <w:p w:rsidR="00352056" w:rsidRPr="0079307F" w:rsidRDefault="00352056" w:rsidP="00352056">
      <w:pPr>
        <w:jc w:val="both"/>
      </w:pPr>
      <w:r w:rsidRPr="0079307F">
        <w:t xml:space="preserve">It is thus recommended that the scheme should continue </w:t>
      </w:r>
      <w:r w:rsidR="007D3352" w:rsidRPr="0079307F">
        <w:t>for the</w:t>
      </w:r>
      <w:r w:rsidRPr="0079307F">
        <w:t xml:space="preserve"> betterment of larger number of beneficiaries</w:t>
      </w:r>
      <w:r w:rsidR="00044666" w:rsidRPr="0079307F">
        <w:t xml:space="preserve"> considering appropriate policy recommendation</w:t>
      </w:r>
      <w:r w:rsidR="007D3352" w:rsidRPr="0079307F">
        <w:t>s indicated in</w:t>
      </w:r>
      <w:r w:rsidR="00044666" w:rsidRPr="0079307F">
        <w:t xml:space="preserve">  the report. </w:t>
      </w:r>
    </w:p>
    <w:p w:rsidR="0070429D" w:rsidRPr="0070429D" w:rsidRDefault="0070429D" w:rsidP="0070429D"/>
    <w:sectPr w:rsidR="0070429D" w:rsidRPr="0070429D" w:rsidSect="0050138A">
      <w:pgSz w:w="11906" w:h="16838"/>
      <w:pgMar w:top="1440" w:right="992"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536" w:rsidRDefault="00403536" w:rsidP="00163F4A">
      <w:pPr>
        <w:spacing w:after="0" w:line="240" w:lineRule="auto"/>
      </w:pPr>
      <w:r>
        <w:separator/>
      </w:r>
    </w:p>
  </w:endnote>
  <w:endnote w:type="continuationSeparator" w:id="0">
    <w:p w:rsidR="00403536" w:rsidRDefault="00403536" w:rsidP="00163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1" w:rsidRDefault="00F052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511"/>
      <w:docPartObj>
        <w:docPartGallery w:val="Page Numbers (Bottom of Page)"/>
        <w:docPartUnique/>
      </w:docPartObj>
    </w:sdtPr>
    <w:sdtContent>
      <w:p w:rsidR="00F052E1" w:rsidRDefault="00DF04E7">
        <w:pPr>
          <w:pStyle w:val="Footer"/>
        </w:pPr>
        <w:r w:rsidRPr="00DF04E7">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2.3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style="mso-next-textbox:#_x0000_s2050" inset=",0,,0">
                <w:txbxContent>
                  <w:p w:rsidR="00F052E1" w:rsidRDefault="00DF04E7">
                    <w:pPr>
                      <w:jc w:val="center"/>
                    </w:pPr>
                    <w:fldSimple w:instr=" PAGE    \* MERGEFORMAT ">
                      <w:r w:rsidR="00AA7B8C">
                        <w:rPr>
                          <w:noProof/>
                        </w:rPr>
                        <w:t>xii</w:t>
                      </w:r>
                    </w:fldSimple>
                  </w:p>
                </w:txbxContent>
              </v:textbox>
              <w10:wrap anchorx="margin" anchory="page"/>
            </v:shape>
          </w:pict>
        </w:r>
        <w:r w:rsidRPr="00DF04E7">
          <w:rPr>
            <w:noProof/>
            <w:lang w:val="en-US"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1" w:rsidRDefault="00F052E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0524"/>
      <w:docPartObj>
        <w:docPartGallery w:val="Page Numbers (Bottom of Page)"/>
        <w:docPartUnique/>
      </w:docPartObj>
    </w:sdtPr>
    <w:sdtContent>
      <w:p w:rsidR="00F052E1" w:rsidRDefault="00DF04E7">
        <w:pPr>
          <w:pStyle w:val="Footer"/>
        </w:pPr>
        <w:r w:rsidRPr="00DF04E7">
          <w:rPr>
            <w:noProof/>
            <w:lang w:val="en-U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5" type="#_x0000_t185" style="position:absolute;margin-left:0;margin-top:0;width:44.45pt;height:18.8pt;z-index:251664384;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F052E1" w:rsidRDefault="00DF04E7">
                    <w:pPr>
                      <w:jc w:val="center"/>
                    </w:pPr>
                    <w:fldSimple w:instr=" PAGE    \* MERGEFORMAT ">
                      <w:r w:rsidR="00AA7B8C">
                        <w:rPr>
                          <w:noProof/>
                        </w:rPr>
                        <w:t>49</w:t>
                      </w:r>
                    </w:fldSimple>
                  </w:p>
                </w:txbxContent>
              </v:textbox>
              <w10:wrap anchorx="margin" anchory="page"/>
            </v:shape>
          </w:pict>
        </w:r>
        <w:r w:rsidRPr="00DF04E7">
          <w:rPr>
            <w:noProof/>
            <w:lang w:val="en-US" w:eastAsia="zh-TW"/>
          </w:rPr>
          <w:pict>
            <v:shapetype id="_x0000_t32" coordsize="21600,21600" o:spt="32" o:oned="t" path="m,l21600,21600e" filled="f">
              <v:path arrowok="t" fillok="f" o:connecttype="none"/>
              <o:lock v:ext="edit" shapetype="t"/>
            </v:shapetype>
            <v:shape id="_x0000_s2054" type="#_x0000_t32" style="position:absolute;margin-left:0;margin-top:0;width:434.5pt;height:0;z-index:25166336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536" w:rsidRDefault="00403536" w:rsidP="00163F4A">
      <w:pPr>
        <w:spacing w:after="0" w:line="240" w:lineRule="auto"/>
      </w:pPr>
      <w:r>
        <w:separator/>
      </w:r>
    </w:p>
  </w:footnote>
  <w:footnote w:type="continuationSeparator" w:id="0">
    <w:p w:rsidR="00403536" w:rsidRDefault="00403536" w:rsidP="00163F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1" w:rsidRDefault="00F052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1" w:rsidRDefault="00F052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E1" w:rsidRDefault="00F052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7"/>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20C0CEB0"/>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BEC7EB0"/>
    <w:multiLevelType w:val="multilevel"/>
    <w:tmpl w:val="E6DC1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E60F1A"/>
    <w:multiLevelType w:val="multilevel"/>
    <w:tmpl w:val="639249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0FD92348"/>
    <w:multiLevelType w:val="multilevel"/>
    <w:tmpl w:val="8A3234EE"/>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6">
    <w:nsid w:val="12C25974"/>
    <w:multiLevelType w:val="multilevel"/>
    <w:tmpl w:val="E18E9308"/>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nsid w:val="12E04439"/>
    <w:multiLevelType w:val="multilevel"/>
    <w:tmpl w:val="A740C73E"/>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
    <w:nsid w:val="16A321C1"/>
    <w:multiLevelType w:val="hybridMultilevel"/>
    <w:tmpl w:val="E8DA7D7A"/>
    <w:lvl w:ilvl="0" w:tplc="E3E0CD06">
      <w:start w:val="2007"/>
      <w:numFmt w:val="bullet"/>
      <w:lvlText w:val="-"/>
      <w:lvlJc w:val="left"/>
      <w:pPr>
        <w:ind w:left="720" w:hanging="360"/>
      </w:pPr>
      <w:rPr>
        <w:rFonts w:ascii="Calibri" w:eastAsia="Times New Roman"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714570B"/>
    <w:multiLevelType w:val="hybridMultilevel"/>
    <w:tmpl w:val="BE10208E"/>
    <w:lvl w:ilvl="0" w:tplc="25848F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B7D2285"/>
    <w:multiLevelType w:val="multilevel"/>
    <w:tmpl w:val="EA5664AE"/>
    <w:lvl w:ilvl="0">
      <w:start w:val="6"/>
      <w:numFmt w:val="decimal"/>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2F2F4F04"/>
    <w:multiLevelType w:val="multilevel"/>
    <w:tmpl w:val="4A82DAD2"/>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2">
    <w:nsid w:val="2FFD3691"/>
    <w:multiLevelType w:val="multilevel"/>
    <w:tmpl w:val="A2B47CAC"/>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3">
    <w:nsid w:val="30142DF3"/>
    <w:multiLevelType w:val="multilevel"/>
    <w:tmpl w:val="4BC8AC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27B5677"/>
    <w:multiLevelType w:val="multilevel"/>
    <w:tmpl w:val="D2D6D52E"/>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358268EF"/>
    <w:multiLevelType w:val="hybridMultilevel"/>
    <w:tmpl w:val="40DCC2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E9638A3"/>
    <w:multiLevelType w:val="multilevel"/>
    <w:tmpl w:val="2544EBB8"/>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17">
    <w:nsid w:val="457D0047"/>
    <w:multiLevelType w:val="hybridMultilevel"/>
    <w:tmpl w:val="604C9D74"/>
    <w:lvl w:ilvl="0" w:tplc="FED27C6A">
      <w:start w:val="1"/>
      <w:numFmt w:val="upperRoman"/>
      <w:lvlText w:val="%1."/>
      <w:lvlJc w:val="left"/>
      <w:pPr>
        <w:ind w:left="3585"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6A603CD"/>
    <w:multiLevelType w:val="multilevel"/>
    <w:tmpl w:val="62D28C24"/>
    <w:lvl w:ilvl="0">
      <w:start w:val="1"/>
      <w:numFmt w:val="upperRoman"/>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4B721DF8"/>
    <w:multiLevelType w:val="multilevel"/>
    <w:tmpl w:val="B8E01B7A"/>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0">
    <w:nsid w:val="509D53E9"/>
    <w:multiLevelType w:val="multilevel"/>
    <w:tmpl w:val="9DCAF23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82C4BEB"/>
    <w:multiLevelType w:val="hybridMultilevel"/>
    <w:tmpl w:val="86862DDC"/>
    <w:lvl w:ilvl="0" w:tplc="407A1A98">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CEF16A4"/>
    <w:multiLevelType w:val="multilevel"/>
    <w:tmpl w:val="B0E6EF30"/>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3">
    <w:nsid w:val="5E1A4765"/>
    <w:multiLevelType w:val="hybridMultilevel"/>
    <w:tmpl w:val="861C523E"/>
    <w:lvl w:ilvl="0" w:tplc="DECE1368">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08466D7"/>
    <w:multiLevelType w:val="multilevel"/>
    <w:tmpl w:val="18BAE1D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5">
    <w:nsid w:val="6A1742DC"/>
    <w:multiLevelType w:val="multilevel"/>
    <w:tmpl w:val="9EF46DA6"/>
    <w:lvl w:ilvl="0">
      <w:start w:val="3"/>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4"/>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3"/>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26">
    <w:nsid w:val="6A3A0AE6"/>
    <w:multiLevelType w:val="hybridMultilevel"/>
    <w:tmpl w:val="9FA8862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6A8E2575"/>
    <w:multiLevelType w:val="multilevel"/>
    <w:tmpl w:val="46DE4122"/>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nsid w:val="748B5353"/>
    <w:multiLevelType w:val="hybridMultilevel"/>
    <w:tmpl w:val="BE10208E"/>
    <w:lvl w:ilvl="0" w:tplc="25848F6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7A254AB"/>
    <w:multiLevelType w:val="multilevel"/>
    <w:tmpl w:val="46DE4122"/>
    <w:lvl w:ilvl="0">
      <w:start w:val="1"/>
      <w:numFmt w:val="low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nsid w:val="7B634E20"/>
    <w:multiLevelType w:val="multilevel"/>
    <w:tmpl w:val="DCEC0062"/>
    <w:name w:val="WWNum34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num w:numId="1">
    <w:abstractNumId w:val="17"/>
  </w:num>
  <w:num w:numId="2">
    <w:abstractNumId w:val="18"/>
  </w:num>
  <w:num w:numId="3">
    <w:abstractNumId w:val="3"/>
  </w:num>
  <w:num w:numId="4">
    <w:abstractNumId w:val="24"/>
  </w:num>
  <w:num w:numId="5">
    <w:abstractNumId w:val="8"/>
  </w:num>
  <w:num w:numId="6">
    <w:abstractNumId w:val="26"/>
  </w:num>
  <w:num w:numId="7">
    <w:abstractNumId w:val="21"/>
  </w:num>
  <w:num w:numId="8">
    <w:abstractNumId w:val="23"/>
  </w:num>
  <w:num w:numId="9">
    <w:abstractNumId w:val="16"/>
  </w:num>
  <w:num w:numId="10">
    <w:abstractNumId w:val="5"/>
  </w:num>
  <w:num w:numId="11">
    <w:abstractNumId w:val="6"/>
  </w:num>
  <w:num w:numId="12">
    <w:abstractNumId w:val="22"/>
  </w:num>
  <w:num w:numId="13">
    <w:abstractNumId w:val="19"/>
  </w:num>
  <w:num w:numId="14">
    <w:abstractNumId w:val="7"/>
  </w:num>
  <w:num w:numId="15">
    <w:abstractNumId w:val="25"/>
  </w:num>
  <w:num w:numId="16">
    <w:abstractNumId w:val="11"/>
  </w:num>
  <w:num w:numId="17">
    <w:abstractNumId w:val="12"/>
  </w:num>
  <w:num w:numId="18">
    <w:abstractNumId w:val="9"/>
  </w:num>
  <w:num w:numId="19">
    <w:abstractNumId w:val="15"/>
  </w:num>
  <w:num w:numId="20">
    <w:abstractNumId w:val="13"/>
  </w:num>
  <w:num w:numId="21">
    <w:abstractNumId w:val="20"/>
  </w:num>
  <w:num w:numId="22">
    <w:abstractNumId w:val="10"/>
  </w:num>
  <w:num w:numId="23">
    <w:abstractNumId w:val="27"/>
  </w:num>
  <w:num w:numId="24">
    <w:abstractNumId w:val="14"/>
  </w:num>
  <w:num w:numId="25">
    <w:abstractNumId w:val="4"/>
  </w:num>
  <w:num w:numId="26">
    <w:abstractNumId w:val="28"/>
  </w:num>
  <w:num w:numId="27">
    <w:abstractNumId w:val="2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79874"/>
    <o:shapelayout v:ext="edit">
      <o:idmap v:ext="edit" data="2"/>
      <o:rules v:ext="edit">
        <o:r id="V:Rule3" type="connector" idref="#_x0000_s2049"/>
        <o:r id="V:Rule4" type="connector" idref="#_x0000_s2054"/>
      </o:rules>
    </o:shapelayout>
  </w:hdrShapeDefaults>
  <w:footnotePr>
    <w:footnote w:id="-1"/>
    <w:footnote w:id="0"/>
  </w:footnotePr>
  <w:endnotePr>
    <w:endnote w:id="-1"/>
    <w:endnote w:id="0"/>
  </w:endnotePr>
  <w:compat/>
  <w:rsids>
    <w:rsidRoot w:val="00140492"/>
    <w:rsid w:val="00001F79"/>
    <w:rsid w:val="000020D9"/>
    <w:rsid w:val="00003572"/>
    <w:rsid w:val="00004A51"/>
    <w:rsid w:val="00005CC0"/>
    <w:rsid w:val="00005EA4"/>
    <w:rsid w:val="00006DEA"/>
    <w:rsid w:val="00010C1D"/>
    <w:rsid w:val="0001237F"/>
    <w:rsid w:val="0001272D"/>
    <w:rsid w:val="00014C46"/>
    <w:rsid w:val="0001644F"/>
    <w:rsid w:val="00022647"/>
    <w:rsid w:val="00025955"/>
    <w:rsid w:val="00031FE7"/>
    <w:rsid w:val="00035092"/>
    <w:rsid w:val="000367BB"/>
    <w:rsid w:val="00041C24"/>
    <w:rsid w:val="000440D1"/>
    <w:rsid w:val="00044666"/>
    <w:rsid w:val="00044BD2"/>
    <w:rsid w:val="00044DCF"/>
    <w:rsid w:val="00052170"/>
    <w:rsid w:val="00053BE4"/>
    <w:rsid w:val="00060817"/>
    <w:rsid w:val="00063D08"/>
    <w:rsid w:val="00065EFE"/>
    <w:rsid w:val="0006697E"/>
    <w:rsid w:val="00067B80"/>
    <w:rsid w:val="00067BAF"/>
    <w:rsid w:val="000704BD"/>
    <w:rsid w:val="00071646"/>
    <w:rsid w:val="00073B29"/>
    <w:rsid w:val="0007628E"/>
    <w:rsid w:val="000766E8"/>
    <w:rsid w:val="0007678C"/>
    <w:rsid w:val="00077E6C"/>
    <w:rsid w:val="00080B21"/>
    <w:rsid w:val="000818D2"/>
    <w:rsid w:val="00081A2F"/>
    <w:rsid w:val="00081BA4"/>
    <w:rsid w:val="00083517"/>
    <w:rsid w:val="000841BD"/>
    <w:rsid w:val="000849EC"/>
    <w:rsid w:val="00085BC6"/>
    <w:rsid w:val="0008773E"/>
    <w:rsid w:val="000917E4"/>
    <w:rsid w:val="0009528C"/>
    <w:rsid w:val="000A394F"/>
    <w:rsid w:val="000A4E1F"/>
    <w:rsid w:val="000A688D"/>
    <w:rsid w:val="000B17D2"/>
    <w:rsid w:val="000B1C5D"/>
    <w:rsid w:val="000B411C"/>
    <w:rsid w:val="000B429F"/>
    <w:rsid w:val="000B4DC1"/>
    <w:rsid w:val="000B63CA"/>
    <w:rsid w:val="000C0A6C"/>
    <w:rsid w:val="000C3141"/>
    <w:rsid w:val="000C34CA"/>
    <w:rsid w:val="000C3DFF"/>
    <w:rsid w:val="000C410D"/>
    <w:rsid w:val="000C482A"/>
    <w:rsid w:val="000C5114"/>
    <w:rsid w:val="000C5F41"/>
    <w:rsid w:val="000C7B5B"/>
    <w:rsid w:val="000C7E89"/>
    <w:rsid w:val="000D4A8D"/>
    <w:rsid w:val="000D72AA"/>
    <w:rsid w:val="000E03A2"/>
    <w:rsid w:val="000E344A"/>
    <w:rsid w:val="000E51F4"/>
    <w:rsid w:val="000E695F"/>
    <w:rsid w:val="000E7790"/>
    <w:rsid w:val="000E7EB2"/>
    <w:rsid w:val="000F2CA5"/>
    <w:rsid w:val="000F4A2B"/>
    <w:rsid w:val="000F5581"/>
    <w:rsid w:val="000F6391"/>
    <w:rsid w:val="000F6B0F"/>
    <w:rsid w:val="00101A00"/>
    <w:rsid w:val="00102458"/>
    <w:rsid w:val="00102C44"/>
    <w:rsid w:val="00103CF5"/>
    <w:rsid w:val="00112C77"/>
    <w:rsid w:val="001144F9"/>
    <w:rsid w:val="00115FC9"/>
    <w:rsid w:val="00116F39"/>
    <w:rsid w:val="00121164"/>
    <w:rsid w:val="00121695"/>
    <w:rsid w:val="00123778"/>
    <w:rsid w:val="00126300"/>
    <w:rsid w:val="00131C27"/>
    <w:rsid w:val="00134C58"/>
    <w:rsid w:val="00137823"/>
    <w:rsid w:val="0014043B"/>
    <w:rsid w:val="00140492"/>
    <w:rsid w:val="00140CEC"/>
    <w:rsid w:val="00141901"/>
    <w:rsid w:val="00144656"/>
    <w:rsid w:val="00144AED"/>
    <w:rsid w:val="00146532"/>
    <w:rsid w:val="0014656F"/>
    <w:rsid w:val="0015347B"/>
    <w:rsid w:val="00153529"/>
    <w:rsid w:val="00155F96"/>
    <w:rsid w:val="001614AC"/>
    <w:rsid w:val="00162C7D"/>
    <w:rsid w:val="00163F4A"/>
    <w:rsid w:val="00170C89"/>
    <w:rsid w:val="00172516"/>
    <w:rsid w:val="00172596"/>
    <w:rsid w:val="00172E9F"/>
    <w:rsid w:val="00176EAF"/>
    <w:rsid w:val="00184469"/>
    <w:rsid w:val="00184D9F"/>
    <w:rsid w:val="00185779"/>
    <w:rsid w:val="00186D78"/>
    <w:rsid w:val="00193D76"/>
    <w:rsid w:val="00195D57"/>
    <w:rsid w:val="0019692C"/>
    <w:rsid w:val="001A00E8"/>
    <w:rsid w:val="001A0CC9"/>
    <w:rsid w:val="001A1C81"/>
    <w:rsid w:val="001A48FA"/>
    <w:rsid w:val="001A4D36"/>
    <w:rsid w:val="001A6253"/>
    <w:rsid w:val="001A79D0"/>
    <w:rsid w:val="001B0452"/>
    <w:rsid w:val="001B1077"/>
    <w:rsid w:val="001B19BD"/>
    <w:rsid w:val="001B335C"/>
    <w:rsid w:val="001B3682"/>
    <w:rsid w:val="001B411B"/>
    <w:rsid w:val="001B4CA9"/>
    <w:rsid w:val="001B60F2"/>
    <w:rsid w:val="001B7594"/>
    <w:rsid w:val="001C0889"/>
    <w:rsid w:val="001C5C99"/>
    <w:rsid w:val="001C64FD"/>
    <w:rsid w:val="001C7174"/>
    <w:rsid w:val="001C76A7"/>
    <w:rsid w:val="001D04D5"/>
    <w:rsid w:val="001D2894"/>
    <w:rsid w:val="001D2EF1"/>
    <w:rsid w:val="001D5E24"/>
    <w:rsid w:val="001E4FEA"/>
    <w:rsid w:val="001E6FB5"/>
    <w:rsid w:val="001E707D"/>
    <w:rsid w:val="001E723D"/>
    <w:rsid w:val="001E7E1B"/>
    <w:rsid w:val="001F1B42"/>
    <w:rsid w:val="001F37E0"/>
    <w:rsid w:val="001F3944"/>
    <w:rsid w:val="001F3BBD"/>
    <w:rsid w:val="001F3EF3"/>
    <w:rsid w:val="001F5F11"/>
    <w:rsid w:val="001F6ADE"/>
    <w:rsid w:val="00206E22"/>
    <w:rsid w:val="002101FE"/>
    <w:rsid w:val="0021385B"/>
    <w:rsid w:val="002146B0"/>
    <w:rsid w:val="002150FD"/>
    <w:rsid w:val="002157AF"/>
    <w:rsid w:val="002164EF"/>
    <w:rsid w:val="0021685F"/>
    <w:rsid w:val="0021771B"/>
    <w:rsid w:val="00220F89"/>
    <w:rsid w:val="0022310F"/>
    <w:rsid w:val="0022322F"/>
    <w:rsid w:val="0022327B"/>
    <w:rsid w:val="002244B5"/>
    <w:rsid w:val="00224F24"/>
    <w:rsid w:val="0022639E"/>
    <w:rsid w:val="00226899"/>
    <w:rsid w:val="00230F33"/>
    <w:rsid w:val="00231DDD"/>
    <w:rsid w:val="00234843"/>
    <w:rsid w:val="00236265"/>
    <w:rsid w:val="0023636E"/>
    <w:rsid w:val="00241A10"/>
    <w:rsid w:val="002421AD"/>
    <w:rsid w:val="002433E4"/>
    <w:rsid w:val="00244908"/>
    <w:rsid w:val="00244D32"/>
    <w:rsid w:val="00244E91"/>
    <w:rsid w:val="00245F97"/>
    <w:rsid w:val="002464AC"/>
    <w:rsid w:val="00246773"/>
    <w:rsid w:val="00251CDE"/>
    <w:rsid w:val="00254F23"/>
    <w:rsid w:val="00257CC2"/>
    <w:rsid w:val="0026027F"/>
    <w:rsid w:val="00260A9E"/>
    <w:rsid w:val="00260FD6"/>
    <w:rsid w:val="00261CF0"/>
    <w:rsid w:val="002628EA"/>
    <w:rsid w:val="00263879"/>
    <w:rsid w:val="00264D75"/>
    <w:rsid w:val="00270460"/>
    <w:rsid w:val="00272779"/>
    <w:rsid w:val="00273F70"/>
    <w:rsid w:val="00274469"/>
    <w:rsid w:val="002756AA"/>
    <w:rsid w:val="00276875"/>
    <w:rsid w:val="00276C67"/>
    <w:rsid w:val="00277D92"/>
    <w:rsid w:val="00284ADA"/>
    <w:rsid w:val="00285137"/>
    <w:rsid w:val="0028567B"/>
    <w:rsid w:val="0029119C"/>
    <w:rsid w:val="002921CE"/>
    <w:rsid w:val="0029708D"/>
    <w:rsid w:val="002971AF"/>
    <w:rsid w:val="002A072D"/>
    <w:rsid w:val="002A0A18"/>
    <w:rsid w:val="002A6BAB"/>
    <w:rsid w:val="002A79AB"/>
    <w:rsid w:val="002B103B"/>
    <w:rsid w:val="002B1FA0"/>
    <w:rsid w:val="002B2F63"/>
    <w:rsid w:val="002B30BD"/>
    <w:rsid w:val="002B5B32"/>
    <w:rsid w:val="002B66CA"/>
    <w:rsid w:val="002B7806"/>
    <w:rsid w:val="002C22E1"/>
    <w:rsid w:val="002C3FAC"/>
    <w:rsid w:val="002C57F7"/>
    <w:rsid w:val="002C6B6F"/>
    <w:rsid w:val="002C75C5"/>
    <w:rsid w:val="002C7697"/>
    <w:rsid w:val="002C7AF8"/>
    <w:rsid w:val="002D5A05"/>
    <w:rsid w:val="002D6A01"/>
    <w:rsid w:val="002E0CF4"/>
    <w:rsid w:val="002E342F"/>
    <w:rsid w:val="002E3A0E"/>
    <w:rsid w:val="002E3C39"/>
    <w:rsid w:val="002E54FC"/>
    <w:rsid w:val="002E6EF2"/>
    <w:rsid w:val="002F2951"/>
    <w:rsid w:val="002F2AF7"/>
    <w:rsid w:val="002F3C98"/>
    <w:rsid w:val="002F3CEC"/>
    <w:rsid w:val="002F475A"/>
    <w:rsid w:val="002F6BD0"/>
    <w:rsid w:val="002F7A78"/>
    <w:rsid w:val="003020D0"/>
    <w:rsid w:val="00302902"/>
    <w:rsid w:val="003032F2"/>
    <w:rsid w:val="003039AF"/>
    <w:rsid w:val="00304121"/>
    <w:rsid w:val="00304B07"/>
    <w:rsid w:val="00306000"/>
    <w:rsid w:val="00306EA7"/>
    <w:rsid w:val="003101F9"/>
    <w:rsid w:val="00311177"/>
    <w:rsid w:val="003115CD"/>
    <w:rsid w:val="003153A9"/>
    <w:rsid w:val="003208E6"/>
    <w:rsid w:val="00322BAA"/>
    <w:rsid w:val="00323671"/>
    <w:rsid w:val="00326573"/>
    <w:rsid w:val="003272A5"/>
    <w:rsid w:val="00331516"/>
    <w:rsid w:val="00333C79"/>
    <w:rsid w:val="0033513D"/>
    <w:rsid w:val="0033587C"/>
    <w:rsid w:val="00342620"/>
    <w:rsid w:val="003468E7"/>
    <w:rsid w:val="00347752"/>
    <w:rsid w:val="0035083B"/>
    <w:rsid w:val="00352056"/>
    <w:rsid w:val="0035366B"/>
    <w:rsid w:val="00353E26"/>
    <w:rsid w:val="003568B6"/>
    <w:rsid w:val="003578A9"/>
    <w:rsid w:val="0036312A"/>
    <w:rsid w:val="00364231"/>
    <w:rsid w:val="003665AA"/>
    <w:rsid w:val="00367F10"/>
    <w:rsid w:val="003718DB"/>
    <w:rsid w:val="00371D6A"/>
    <w:rsid w:val="00377729"/>
    <w:rsid w:val="00381854"/>
    <w:rsid w:val="00382043"/>
    <w:rsid w:val="0038217D"/>
    <w:rsid w:val="00385F0D"/>
    <w:rsid w:val="00386932"/>
    <w:rsid w:val="00392589"/>
    <w:rsid w:val="00392D96"/>
    <w:rsid w:val="00394ADE"/>
    <w:rsid w:val="00395A9E"/>
    <w:rsid w:val="00395B22"/>
    <w:rsid w:val="0039720C"/>
    <w:rsid w:val="003975E5"/>
    <w:rsid w:val="003A2780"/>
    <w:rsid w:val="003A2D52"/>
    <w:rsid w:val="003B54D4"/>
    <w:rsid w:val="003B5D43"/>
    <w:rsid w:val="003B6263"/>
    <w:rsid w:val="003B6C42"/>
    <w:rsid w:val="003B6E29"/>
    <w:rsid w:val="003B718B"/>
    <w:rsid w:val="003B75D2"/>
    <w:rsid w:val="003C1245"/>
    <w:rsid w:val="003C15EE"/>
    <w:rsid w:val="003C3148"/>
    <w:rsid w:val="003C7AD7"/>
    <w:rsid w:val="003D062D"/>
    <w:rsid w:val="003D1D95"/>
    <w:rsid w:val="003D40CC"/>
    <w:rsid w:val="003D5683"/>
    <w:rsid w:val="003E1E12"/>
    <w:rsid w:val="003E2DDF"/>
    <w:rsid w:val="003F1DDD"/>
    <w:rsid w:val="003F549D"/>
    <w:rsid w:val="003F5D57"/>
    <w:rsid w:val="003F5EC3"/>
    <w:rsid w:val="00402302"/>
    <w:rsid w:val="004026AF"/>
    <w:rsid w:val="00403536"/>
    <w:rsid w:val="00404F70"/>
    <w:rsid w:val="0040520A"/>
    <w:rsid w:val="00407424"/>
    <w:rsid w:val="004113EE"/>
    <w:rsid w:val="00411725"/>
    <w:rsid w:val="004167F6"/>
    <w:rsid w:val="00416E91"/>
    <w:rsid w:val="00421B8B"/>
    <w:rsid w:val="00421C22"/>
    <w:rsid w:val="00422528"/>
    <w:rsid w:val="00424701"/>
    <w:rsid w:val="004264A7"/>
    <w:rsid w:val="00426AC2"/>
    <w:rsid w:val="00430E42"/>
    <w:rsid w:val="0043254F"/>
    <w:rsid w:val="0043310D"/>
    <w:rsid w:val="00433169"/>
    <w:rsid w:val="00434691"/>
    <w:rsid w:val="00434E7B"/>
    <w:rsid w:val="00437C4E"/>
    <w:rsid w:val="004406F8"/>
    <w:rsid w:val="004442AC"/>
    <w:rsid w:val="0044585C"/>
    <w:rsid w:val="004464E5"/>
    <w:rsid w:val="00451920"/>
    <w:rsid w:val="00452103"/>
    <w:rsid w:val="004549E4"/>
    <w:rsid w:val="00461A85"/>
    <w:rsid w:val="00464DE2"/>
    <w:rsid w:val="004669D4"/>
    <w:rsid w:val="004714AB"/>
    <w:rsid w:val="00471647"/>
    <w:rsid w:val="00473764"/>
    <w:rsid w:val="00477ECC"/>
    <w:rsid w:val="00483FF4"/>
    <w:rsid w:val="00485271"/>
    <w:rsid w:val="00490DEA"/>
    <w:rsid w:val="004915EA"/>
    <w:rsid w:val="0049193C"/>
    <w:rsid w:val="0049725C"/>
    <w:rsid w:val="004A0678"/>
    <w:rsid w:val="004A308E"/>
    <w:rsid w:val="004A370C"/>
    <w:rsid w:val="004A39B5"/>
    <w:rsid w:val="004A4C72"/>
    <w:rsid w:val="004B1DE7"/>
    <w:rsid w:val="004B1E73"/>
    <w:rsid w:val="004B29EB"/>
    <w:rsid w:val="004B2DA4"/>
    <w:rsid w:val="004B6160"/>
    <w:rsid w:val="004B6673"/>
    <w:rsid w:val="004B68DE"/>
    <w:rsid w:val="004C235D"/>
    <w:rsid w:val="004C5A4D"/>
    <w:rsid w:val="004C6BFB"/>
    <w:rsid w:val="004D01B9"/>
    <w:rsid w:val="004D02F5"/>
    <w:rsid w:val="004D14D5"/>
    <w:rsid w:val="004D2EB5"/>
    <w:rsid w:val="004D3732"/>
    <w:rsid w:val="004D45D3"/>
    <w:rsid w:val="004D4D7A"/>
    <w:rsid w:val="004D72EF"/>
    <w:rsid w:val="004D75A2"/>
    <w:rsid w:val="004E01FB"/>
    <w:rsid w:val="004E1556"/>
    <w:rsid w:val="004E2A97"/>
    <w:rsid w:val="004E3A28"/>
    <w:rsid w:val="004E3D95"/>
    <w:rsid w:val="004E48D9"/>
    <w:rsid w:val="004E4D9B"/>
    <w:rsid w:val="004E6484"/>
    <w:rsid w:val="004E72E8"/>
    <w:rsid w:val="004F1C71"/>
    <w:rsid w:val="004F4BCA"/>
    <w:rsid w:val="0050038E"/>
    <w:rsid w:val="00500891"/>
    <w:rsid w:val="0050138A"/>
    <w:rsid w:val="005041CE"/>
    <w:rsid w:val="00506DC9"/>
    <w:rsid w:val="00510B7F"/>
    <w:rsid w:val="00511194"/>
    <w:rsid w:val="0051237F"/>
    <w:rsid w:val="00513C9B"/>
    <w:rsid w:val="00513D5A"/>
    <w:rsid w:val="00515971"/>
    <w:rsid w:val="005166F1"/>
    <w:rsid w:val="00517F5A"/>
    <w:rsid w:val="005202F0"/>
    <w:rsid w:val="0052328D"/>
    <w:rsid w:val="00526631"/>
    <w:rsid w:val="005269F7"/>
    <w:rsid w:val="005273EE"/>
    <w:rsid w:val="005319D7"/>
    <w:rsid w:val="00536A71"/>
    <w:rsid w:val="005378E7"/>
    <w:rsid w:val="00537FFA"/>
    <w:rsid w:val="005421EE"/>
    <w:rsid w:val="005438D4"/>
    <w:rsid w:val="0055013C"/>
    <w:rsid w:val="0055094D"/>
    <w:rsid w:val="00556071"/>
    <w:rsid w:val="005566D3"/>
    <w:rsid w:val="00560A55"/>
    <w:rsid w:val="005624B6"/>
    <w:rsid w:val="0056648D"/>
    <w:rsid w:val="00566A6A"/>
    <w:rsid w:val="00567517"/>
    <w:rsid w:val="00570D13"/>
    <w:rsid w:val="00570F34"/>
    <w:rsid w:val="00571A88"/>
    <w:rsid w:val="005720C9"/>
    <w:rsid w:val="005729B1"/>
    <w:rsid w:val="005746F4"/>
    <w:rsid w:val="00574C47"/>
    <w:rsid w:val="00575229"/>
    <w:rsid w:val="005758AB"/>
    <w:rsid w:val="00575D9E"/>
    <w:rsid w:val="00576D18"/>
    <w:rsid w:val="00581CF1"/>
    <w:rsid w:val="0058337C"/>
    <w:rsid w:val="005833E1"/>
    <w:rsid w:val="0058751A"/>
    <w:rsid w:val="00590E58"/>
    <w:rsid w:val="00596A68"/>
    <w:rsid w:val="00596B6F"/>
    <w:rsid w:val="005A1892"/>
    <w:rsid w:val="005A1B77"/>
    <w:rsid w:val="005A3BF6"/>
    <w:rsid w:val="005A3F6F"/>
    <w:rsid w:val="005A5371"/>
    <w:rsid w:val="005A5F47"/>
    <w:rsid w:val="005A63D6"/>
    <w:rsid w:val="005B00B7"/>
    <w:rsid w:val="005B2933"/>
    <w:rsid w:val="005C184E"/>
    <w:rsid w:val="005C1962"/>
    <w:rsid w:val="005C2A22"/>
    <w:rsid w:val="005C5677"/>
    <w:rsid w:val="005C5C62"/>
    <w:rsid w:val="005C5E71"/>
    <w:rsid w:val="005C7807"/>
    <w:rsid w:val="005C7F76"/>
    <w:rsid w:val="005D08FE"/>
    <w:rsid w:val="005D0D76"/>
    <w:rsid w:val="005D19AF"/>
    <w:rsid w:val="005D7EED"/>
    <w:rsid w:val="005E6A86"/>
    <w:rsid w:val="005E76FD"/>
    <w:rsid w:val="005F6E6F"/>
    <w:rsid w:val="00601E40"/>
    <w:rsid w:val="00606566"/>
    <w:rsid w:val="006102B0"/>
    <w:rsid w:val="00612DB0"/>
    <w:rsid w:val="006141EB"/>
    <w:rsid w:val="006171EC"/>
    <w:rsid w:val="0062043A"/>
    <w:rsid w:val="006247F2"/>
    <w:rsid w:val="00625067"/>
    <w:rsid w:val="00630599"/>
    <w:rsid w:val="0063064A"/>
    <w:rsid w:val="0063086E"/>
    <w:rsid w:val="006336A0"/>
    <w:rsid w:val="00634BB9"/>
    <w:rsid w:val="006352BF"/>
    <w:rsid w:val="00635654"/>
    <w:rsid w:val="00635D72"/>
    <w:rsid w:val="006362FE"/>
    <w:rsid w:val="00640AF5"/>
    <w:rsid w:val="00644FEF"/>
    <w:rsid w:val="00647FDD"/>
    <w:rsid w:val="006505EB"/>
    <w:rsid w:val="0065168D"/>
    <w:rsid w:val="006525AF"/>
    <w:rsid w:val="0065366B"/>
    <w:rsid w:val="0065370A"/>
    <w:rsid w:val="00653B73"/>
    <w:rsid w:val="00653DFF"/>
    <w:rsid w:val="0065460E"/>
    <w:rsid w:val="0065662D"/>
    <w:rsid w:val="00657C26"/>
    <w:rsid w:val="00657EA9"/>
    <w:rsid w:val="006613F1"/>
    <w:rsid w:val="00661DD6"/>
    <w:rsid w:val="006649F0"/>
    <w:rsid w:val="00666AC6"/>
    <w:rsid w:val="0067122C"/>
    <w:rsid w:val="00671ACF"/>
    <w:rsid w:val="00672A19"/>
    <w:rsid w:val="00675575"/>
    <w:rsid w:val="00675938"/>
    <w:rsid w:val="0068232A"/>
    <w:rsid w:val="00682AF0"/>
    <w:rsid w:val="006857C9"/>
    <w:rsid w:val="00690C19"/>
    <w:rsid w:val="0069148E"/>
    <w:rsid w:val="006920AB"/>
    <w:rsid w:val="006922DC"/>
    <w:rsid w:val="006942CF"/>
    <w:rsid w:val="006943B0"/>
    <w:rsid w:val="00694C64"/>
    <w:rsid w:val="006960A9"/>
    <w:rsid w:val="0069644D"/>
    <w:rsid w:val="006967E1"/>
    <w:rsid w:val="00697155"/>
    <w:rsid w:val="006A034A"/>
    <w:rsid w:val="006A19BB"/>
    <w:rsid w:val="006A4E8A"/>
    <w:rsid w:val="006A76DD"/>
    <w:rsid w:val="006B369E"/>
    <w:rsid w:val="006B43AB"/>
    <w:rsid w:val="006B6EE4"/>
    <w:rsid w:val="006B7B89"/>
    <w:rsid w:val="006C0D0B"/>
    <w:rsid w:val="006C41CC"/>
    <w:rsid w:val="006C4827"/>
    <w:rsid w:val="006C6801"/>
    <w:rsid w:val="006D17AE"/>
    <w:rsid w:val="006D1ED2"/>
    <w:rsid w:val="006D2F14"/>
    <w:rsid w:val="006D3D4C"/>
    <w:rsid w:val="006D531F"/>
    <w:rsid w:val="006D6E8F"/>
    <w:rsid w:val="006D7559"/>
    <w:rsid w:val="006D7F25"/>
    <w:rsid w:val="006E0525"/>
    <w:rsid w:val="006E17AF"/>
    <w:rsid w:val="006E17E6"/>
    <w:rsid w:val="006E3863"/>
    <w:rsid w:val="006E681C"/>
    <w:rsid w:val="006F0B34"/>
    <w:rsid w:val="006F2452"/>
    <w:rsid w:val="006F7173"/>
    <w:rsid w:val="006F71B6"/>
    <w:rsid w:val="006F746A"/>
    <w:rsid w:val="00702FB5"/>
    <w:rsid w:val="0070429D"/>
    <w:rsid w:val="007052BD"/>
    <w:rsid w:val="007109C1"/>
    <w:rsid w:val="00713135"/>
    <w:rsid w:val="007143D8"/>
    <w:rsid w:val="007208E6"/>
    <w:rsid w:val="00720AAC"/>
    <w:rsid w:val="00720DDA"/>
    <w:rsid w:val="00721F83"/>
    <w:rsid w:val="0072325D"/>
    <w:rsid w:val="00726D32"/>
    <w:rsid w:val="00730BE6"/>
    <w:rsid w:val="00733882"/>
    <w:rsid w:val="00734550"/>
    <w:rsid w:val="0074031A"/>
    <w:rsid w:val="0074032E"/>
    <w:rsid w:val="00741D38"/>
    <w:rsid w:val="00742C7A"/>
    <w:rsid w:val="007436FB"/>
    <w:rsid w:val="0074738F"/>
    <w:rsid w:val="00751FF8"/>
    <w:rsid w:val="0075252A"/>
    <w:rsid w:val="00755133"/>
    <w:rsid w:val="00755EF2"/>
    <w:rsid w:val="0076193D"/>
    <w:rsid w:val="00762E23"/>
    <w:rsid w:val="00764CE5"/>
    <w:rsid w:val="007656D2"/>
    <w:rsid w:val="00767648"/>
    <w:rsid w:val="00771090"/>
    <w:rsid w:val="00774AEA"/>
    <w:rsid w:val="00774E29"/>
    <w:rsid w:val="00775062"/>
    <w:rsid w:val="0077552C"/>
    <w:rsid w:val="0077571B"/>
    <w:rsid w:val="007758C0"/>
    <w:rsid w:val="00776677"/>
    <w:rsid w:val="0078160A"/>
    <w:rsid w:val="00783394"/>
    <w:rsid w:val="00786E59"/>
    <w:rsid w:val="00792D0A"/>
    <w:rsid w:val="0079307F"/>
    <w:rsid w:val="00794D25"/>
    <w:rsid w:val="007A2CCD"/>
    <w:rsid w:val="007A3606"/>
    <w:rsid w:val="007A4744"/>
    <w:rsid w:val="007A4CFD"/>
    <w:rsid w:val="007A6DDB"/>
    <w:rsid w:val="007B0323"/>
    <w:rsid w:val="007B4AB1"/>
    <w:rsid w:val="007B699A"/>
    <w:rsid w:val="007B7CA3"/>
    <w:rsid w:val="007C368B"/>
    <w:rsid w:val="007C3FDD"/>
    <w:rsid w:val="007C53F0"/>
    <w:rsid w:val="007C56C5"/>
    <w:rsid w:val="007D07D0"/>
    <w:rsid w:val="007D0A05"/>
    <w:rsid w:val="007D3352"/>
    <w:rsid w:val="007D6390"/>
    <w:rsid w:val="007E1E24"/>
    <w:rsid w:val="007E2171"/>
    <w:rsid w:val="007E41CF"/>
    <w:rsid w:val="007F03E3"/>
    <w:rsid w:val="007F52FD"/>
    <w:rsid w:val="007F6BFF"/>
    <w:rsid w:val="008010D5"/>
    <w:rsid w:val="00802AF5"/>
    <w:rsid w:val="00807070"/>
    <w:rsid w:val="00807688"/>
    <w:rsid w:val="0081130B"/>
    <w:rsid w:val="008118EE"/>
    <w:rsid w:val="00815EF3"/>
    <w:rsid w:val="008209B0"/>
    <w:rsid w:val="008225B1"/>
    <w:rsid w:val="00824042"/>
    <w:rsid w:val="00827A4B"/>
    <w:rsid w:val="00827E75"/>
    <w:rsid w:val="00833066"/>
    <w:rsid w:val="008336D9"/>
    <w:rsid w:val="00833CD7"/>
    <w:rsid w:val="00842874"/>
    <w:rsid w:val="008437C6"/>
    <w:rsid w:val="008448C0"/>
    <w:rsid w:val="008458C8"/>
    <w:rsid w:val="00845C5C"/>
    <w:rsid w:val="008512FC"/>
    <w:rsid w:val="00852167"/>
    <w:rsid w:val="00853C44"/>
    <w:rsid w:val="00854B62"/>
    <w:rsid w:val="008551E0"/>
    <w:rsid w:val="0085669C"/>
    <w:rsid w:val="008568B0"/>
    <w:rsid w:val="00861C70"/>
    <w:rsid w:val="00862878"/>
    <w:rsid w:val="008631D4"/>
    <w:rsid w:val="008653E2"/>
    <w:rsid w:val="00865561"/>
    <w:rsid w:val="00866F5A"/>
    <w:rsid w:val="0087076D"/>
    <w:rsid w:val="008707F8"/>
    <w:rsid w:val="008714BF"/>
    <w:rsid w:val="00871F1D"/>
    <w:rsid w:val="0087210D"/>
    <w:rsid w:val="00872707"/>
    <w:rsid w:val="00874405"/>
    <w:rsid w:val="00875C41"/>
    <w:rsid w:val="00876AA1"/>
    <w:rsid w:val="00882899"/>
    <w:rsid w:val="00882F9E"/>
    <w:rsid w:val="008870F7"/>
    <w:rsid w:val="00887802"/>
    <w:rsid w:val="00887D01"/>
    <w:rsid w:val="0089328D"/>
    <w:rsid w:val="008938B5"/>
    <w:rsid w:val="008939BE"/>
    <w:rsid w:val="00894CE6"/>
    <w:rsid w:val="008979CF"/>
    <w:rsid w:val="00897A8D"/>
    <w:rsid w:val="008A152A"/>
    <w:rsid w:val="008A18C0"/>
    <w:rsid w:val="008A2367"/>
    <w:rsid w:val="008A546E"/>
    <w:rsid w:val="008A593A"/>
    <w:rsid w:val="008A7ED0"/>
    <w:rsid w:val="008B27CC"/>
    <w:rsid w:val="008B55B2"/>
    <w:rsid w:val="008B6A1C"/>
    <w:rsid w:val="008C00EB"/>
    <w:rsid w:val="008C0D17"/>
    <w:rsid w:val="008C0F0A"/>
    <w:rsid w:val="008C2EE0"/>
    <w:rsid w:val="008C34B0"/>
    <w:rsid w:val="008C6EC8"/>
    <w:rsid w:val="008C76AD"/>
    <w:rsid w:val="008D0C3C"/>
    <w:rsid w:val="008D335D"/>
    <w:rsid w:val="008E3003"/>
    <w:rsid w:val="008E316D"/>
    <w:rsid w:val="008E4393"/>
    <w:rsid w:val="008E52BC"/>
    <w:rsid w:val="008E558E"/>
    <w:rsid w:val="008E5F34"/>
    <w:rsid w:val="008E7BE5"/>
    <w:rsid w:val="008F1280"/>
    <w:rsid w:val="008F35E8"/>
    <w:rsid w:val="008F3F1F"/>
    <w:rsid w:val="008F4EB1"/>
    <w:rsid w:val="0090072C"/>
    <w:rsid w:val="00900E8B"/>
    <w:rsid w:val="00902722"/>
    <w:rsid w:val="0090409C"/>
    <w:rsid w:val="009041D3"/>
    <w:rsid w:val="00904752"/>
    <w:rsid w:val="009051EA"/>
    <w:rsid w:val="0090565A"/>
    <w:rsid w:val="009056B4"/>
    <w:rsid w:val="009106E1"/>
    <w:rsid w:val="009131B8"/>
    <w:rsid w:val="00914B98"/>
    <w:rsid w:val="00917827"/>
    <w:rsid w:val="00921519"/>
    <w:rsid w:val="009239CA"/>
    <w:rsid w:val="00924351"/>
    <w:rsid w:val="00924CBB"/>
    <w:rsid w:val="00926585"/>
    <w:rsid w:val="00930D04"/>
    <w:rsid w:val="00931822"/>
    <w:rsid w:val="00935EBA"/>
    <w:rsid w:val="00936488"/>
    <w:rsid w:val="00936BA3"/>
    <w:rsid w:val="00937353"/>
    <w:rsid w:val="009407CD"/>
    <w:rsid w:val="00941743"/>
    <w:rsid w:val="009425B2"/>
    <w:rsid w:val="00943EC8"/>
    <w:rsid w:val="00944FA4"/>
    <w:rsid w:val="00945176"/>
    <w:rsid w:val="009459B7"/>
    <w:rsid w:val="00946037"/>
    <w:rsid w:val="00950207"/>
    <w:rsid w:val="00954A4F"/>
    <w:rsid w:val="00954E76"/>
    <w:rsid w:val="00956AD8"/>
    <w:rsid w:val="00957493"/>
    <w:rsid w:val="00960748"/>
    <w:rsid w:val="00961786"/>
    <w:rsid w:val="009628E4"/>
    <w:rsid w:val="009636B7"/>
    <w:rsid w:val="0096506E"/>
    <w:rsid w:val="00965099"/>
    <w:rsid w:val="0096557E"/>
    <w:rsid w:val="0096636D"/>
    <w:rsid w:val="00966393"/>
    <w:rsid w:val="009668A0"/>
    <w:rsid w:val="00972EDC"/>
    <w:rsid w:val="00980B03"/>
    <w:rsid w:val="00980B52"/>
    <w:rsid w:val="00980F0E"/>
    <w:rsid w:val="009815EF"/>
    <w:rsid w:val="0098187C"/>
    <w:rsid w:val="0098463E"/>
    <w:rsid w:val="00985365"/>
    <w:rsid w:val="00985527"/>
    <w:rsid w:val="00985786"/>
    <w:rsid w:val="00986E97"/>
    <w:rsid w:val="00987389"/>
    <w:rsid w:val="00990000"/>
    <w:rsid w:val="009931A0"/>
    <w:rsid w:val="00993725"/>
    <w:rsid w:val="009961A1"/>
    <w:rsid w:val="009A0404"/>
    <w:rsid w:val="009A0506"/>
    <w:rsid w:val="009A1AB5"/>
    <w:rsid w:val="009A2A1B"/>
    <w:rsid w:val="009A6364"/>
    <w:rsid w:val="009A685D"/>
    <w:rsid w:val="009B0FE1"/>
    <w:rsid w:val="009B3711"/>
    <w:rsid w:val="009B4D75"/>
    <w:rsid w:val="009B6430"/>
    <w:rsid w:val="009B7703"/>
    <w:rsid w:val="009B7D47"/>
    <w:rsid w:val="009C17DC"/>
    <w:rsid w:val="009C1806"/>
    <w:rsid w:val="009C2D2C"/>
    <w:rsid w:val="009C387C"/>
    <w:rsid w:val="009C3C88"/>
    <w:rsid w:val="009C4684"/>
    <w:rsid w:val="009C7367"/>
    <w:rsid w:val="009D0BEF"/>
    <w:rsid w:val="009D174B"/>
    <w:rsid w:val="009D236C"/>
    <w:rsid w:val="009D48C0"/>
    <w:rsid w:val="009D6580"/>
    <w:rsid w:val="009D6E24"/>
    <w:rsid w:val="009D7D90"/>
    <w:rsid w:val="009E08E8"/>
    <w:rsid w:val="009E39FA"/>
    <w:rsid w:val="009E5D57"/>
    <w:rsid w:val="009E69BB"/>
    <w:rsid w:val="009F0EE7"/>
    <w:rsid w:val="009F1061"/>
    <w:rsid w:val="009F2891"/>
    <w:rsid w:val="009F6407"/>
    <w:rsid w:val="009F74B9"/>
    <w:rsid w:val="00A00204"/>
    <w:rsid w:val="00A034AB"/>
    <w:rsid w:val="00A038EB"/>
    <w:rsid w:val="00A050E3"/>
    <w:rsid w:val="00A055C9"/>
    <w:rsid w:val="00A058F3"/>
    <w:rsid w:val="00A06494"/>
    <w:rsid w:val="00A06F2E"/>
    <w:rsid w:val="00A11911"/>
    <w:rsid w:val="00A1306B"/>
    <w:rsid w:val="00A134DB"/>
    <w:rsid w:val="00A1429F"/>
    <w:rsid w:val="00A16CC6"/>
    <w:rsid w:val="00A23964"/>
    <w:rsid w:val="00A25155"/>
    <w:rsid w:val="00A257DA"/>
    <w:rsid w:val="00A25FD5"/>
    <w:rsid w:val="00A266ED"/>
    <w:rsid w:val="00A275C5"/>
    <w:rsid w:val="00A34CF9"/>
    <w:rsid w:val="00A3746F"/>
    <w:rsid w:val="00A4723D"/>
    <w:rsid w:val="00A50D1E"/>
    <w:rsid w:val="00A569E1"/>
    <w:rsid w:val="00A577C7"/>
    <w:rsid w:val="00A5795E"/>
    <w:rsid w:val="00A62232"/>
    <w:rsid w:val="00A66490"/>
    <w:rsid w:val="00A73FFC"/>
    <w:rsid w:val="00A7474B"/>
    <w:rsid w:val="00A751D6"/>
    <w:rsid w:val="00A80650"/>
    <w:rsid w:val="00A81917"/>
    <w:rsid w:val="00A8269F"/>
    <w:rsid w:val="00A82903"/>
    <w:rsid w:val="00A85EC2"/>
    <w:rsid w:val="00A85FDE"/>
    <w:rsid w:val="00A8690C"/>
    <w:rsid w:val="00A9012D"/>
    <w:rsid w:val="00A91528"/>
    <w:rsid w:val="00AA0CCA"/>
    <w:rsid w:val="00AA1165"/>
    <w:rsid w:val="00AA21A2"/>
    <w:rsid w:val="00AA2E40"/>
    <w:rsid w:val="00AA347D"/>
    <w:rsid w:val="00AA73A7"/>
    <w:rsid w:val="00AA789C"/>
    <w:rsid w:val="00AA7B8C"/>
    <w:rsid w:val="00AB1388"/>
    <w:rsid w:val="00AB5617"/>
    <w:rsid w:val="00AB60C1"/>
    <w:rsid w:val="00AB60FE"/>
    <w:rsid w:val="00AB712C"/>
    <w:rsid w:val="00AC0A7E"/>
    <w:rsid w:val="00AC3C7B"/>
    <w:rsid w:val="00AC4789"/>
    <w:rsid w:val="00AC6997"/>
    <w:rsid w:val="00AC6D02"/>
    <w:rsid w:val="00AD7871"/>
    <w:rsid w:val="00AD7A37"/>
    <w:rsid w:val="00AE18F9"/>
    <w:rsid w:val="00AF1482"/>
    <w:rsid w:val="00AF2E27"/>
    <w:rsid w:val="00AF577E"/>
    <w:rsid w:val="00AF75F6"/>
    <w:rsid w:val="00B03517"/>
    <w:rsid w:val="00B0380C"/>
    <w:rsid w:val="00B0404F"/>
    <w:rsid w:val="00B05519"/>
    <w:rsid w:val="00B1088C"/>
    <w:rsid w:val="00B12CF9"/>
    <w:rsid w:val="00B14CF6"/>
    <w:rsid w:val="00B17CE5"/>
    <w:rsid w:val="00B22483"/>
    <w:rsid w:val="00B22739"/>
    <w:rsid w:val="00B251AC"/>
    <w:rsid w:val="00B25CD8"/>
    <w:rsid w:val="00B302E2"/>
    <w:rsid w:val="00B3222B"/>
    <w:rsid w:val="00B34FF5"/>
    <w:rsid w:val="00B4198F"/>
    <w:rsid w:val="00B448C1"/>
    <w:rsid w:val="00B47369"/>
    <w:rsid w:val="00B47832"/>
    <w:rsid w:val="00B47BF0"/>
    <w:rsid w:val="00B51CFE"/>
    <w:rsid w:val="00B527BF"/>
    <w:rsid w:val="00B61B6A"/>
    <w:rsid w:val="00B61C89"/>
    <w:rsid w:val="00B62639"/>
    <w:rsid w:val="00B64AF8"/>
    <w:rsid w:val="00B67054"/>
    <w:rsid w:val="00B67205"/>
    <w:rsid w:val="00B6789F"/>
    <w:rsid w:val="00B71068"/>
    <w:rsid w:val="00B72311"/>
    <w:rsid w:val="00B7454D"/>
    <w:rsid w:val="00B76C15"/>
    <w:rsid w:val="00B77F42"/>
    <w:rsid w:val="00B80318"/>
    <w:rsid w:val="00B814A5"/>
    <w:rsid w:val="00B84236"/>
    <w:rsid w:val="00B908A7"/>
    <w:rsid w:val="00B90FC6"/>
    <w:rsid w:val="00B91F3A"/>
    <w:rsid w:val="00B93435"/>
    <w:rsid w:val="00B96067"/>
    <w:rsid w:val="00B976ED"/>
    <w:rsid w:val="00B97F7D"/>
    <w:rsid w:val="00BA27C2"/>
    <w:rsid w:val="00BA31F0"/>
    <w:rsid w:val="00BA3FDA"/>
    <w:rsid w:val="00BA4493"/>
    <w:rsid w:val="00BA73EC"/>
    <w:rsid w:val="00BB3D42"/>
    <w:rsid w:val="00BB6A7C"/>
    <w:rsid w:val="00BC023F"/>
    <w:rsid w:val="00BC4EC2"/>
    <w:rsid w:val="00BC6693"/>
    <w:rsid w:val="00BC73EC"/>
    <w:rsid w:val="00BD049D"/>
    <w:rsid w:val="00BD04EB"/>
    <w:rsid w:val="00BD589D"/>
    <w:rsid w:val="00BD6B52"/>
    <w:rsid w:val="00BD6DE8"/>
    <w:rsid w:val="00BD7029"/>
    <w:rsid w:val="00BD7A43"/>
    <w:rsid w:val="00BD7BC0"/>
    <w:rsid w:val="00BE23DB"/>
    <w:rsid w:val="00BE2CA9"/>
    <w:rsid w:val="00BE59A0"/>
    <w:rsid w:val="00BE6A5C"/>
    <w:rsid w:val="00BF31A3"/>
    <w:rsid w:val="00BF3910"/>
    <w:rsid w:val="00BF6A17"/>
    <w:rsid w:val="00BF6B4A"/>
    <w:rsid w:val="00BF73AE"/>
    <w:rsid w:val="00BF7CA7"/>
    <w:rsid w:val="00C018A9"/>
    <w:rsid w:val="00C037EC"/>
    <w:rsid w:val="00C0489C"/>
    <w:rsid w:val="00C0553C"/>
    <w:rsid w:val="00C0724D"/>
    <w:rsid w:val="00C079EA"/>
    <w:rsid w:val="00C11372"/>
    <w:rsid w:val="00C1147C"/>
    <w:rsid w:val="00C11B74"/>
    <w:rsid w:val="00C12B09"/>
    <w:rsid w:val="00C13953"/>
    <w:rsid w:val="00C22118"/>
    <w:rsid w:val="00C22623"/>
    <w:rsid w:val="00C22764"/>
    <w:rsid w:val="00C25322"/>
    <w:rsid w:val="00C253FA"/>
    <w:rsid w:val="00C256F5"/>
    <w:rsid w:val="00C26E3A"/>
    <w:rsid w:val="00C27498"/>
    <w:rsid w:val="00C301FC"/>
    <w:rsid w:val="00C32652"/>
    <w:rsid w:val="00C32B52"/>
    <w:rsid w:val="00C32C94"/>
    <w:rsid w:val="00C365FA"/>
    <w:rsid w:val="00C36D5E"/>
    <w:rsid w:val="00C370B1"/>
    <w:rsid w:val="00C376F5"/>
    <w:rsid w:val="00C41451"/>
    <w:rsid w:val="00C42EF0"/>
    <w:rsid w:val="00C4447A"/>
    <w:rsid w:val="00C44787"/>
    <w:rsid w:val="00C456C8"/>
    <w:rsid w:val="00C50357"/>
    <w:rsid w:val="00C519B7"/>
    <w:rsid w:val="00C53522"/>
    <w:rsid w:val="00C5693D"/>
    <w:rsid w:val="00C57023"/>
    <w:rsid w:val="00C60FCF"/>
    <w:rsid w:val="00C630FE"/>
    <w:rsid w:val="00C63430"/>
    <w:rsid w:val="00C66AF2"/>
    <w:rsid w:val="00C70412"/>
    <w:rsid w:val="00C7380F"/>
    <w:rsid w:val="00C7411E"/>
    <w:rsid w:val="00C750B2"/>
    <w:rsid w:val="00C7563F"/>
    <w:rsid w:val="00C76E67"/>
    <w:rsid w:val="00C8071A"/>
    <w:rsid w:val="00C82357"/>
    <w:rsid w:val="00C82E1C"/>
    <w:rsid w:val="00C84F18"/>
    <w:rsid w:val="00C86E21"/>
    <w:rsid w:val="00C87E8C"/>
    <w:rsid w:val="00C900FC"/>
    <w:rsid w:val="00C9210A"/>
    <w:rsid w:val="00C92940"/>
    <w:rsid w:val="00C931CD"/>
    <w:rsid w:val="00C933E6"/>
    <w:rsid w:val="00C9726D"/>
    <w:rsid w:val="00CA0A29"/>
    <w:rsid w:val="00CA4113"/>
    <w:rsid w:val="00CA4E0D"/>
    <w:rsid w:val="00CA6EDC"/>
    <w:rsid w:val="00CA795D"/>
    <w:rsid w:val="00CB150A"/>
    <w:rsid w:val="00CB1B0F"/>
    <w:rsid w:val="00CB22CE"/>
    <w:rsid w:val="00CC38D3"/>
    <w:rsid w:val="00CC3D03"/>
    <w:rsid w:val="00CC7972"/>
    <w:rsid w:val="00CD25D0"/>
    <w:rsid w:val="00CD61EA"/>
    <w:rsid w:val="00CD623F"/>
    <w:rsid w:val="00CD6CC4"/>
    <w:rsid w:val="00CE08B7"/>
    <w:rsid w:val="00CE2D1D"/>
    <w:rsid w:val="00CE4942"/>
    <w:rsid w:val="00CE5377"/>
    <w:rsid w:val="00CE669C"/>
    <w:rsid w:val="00CE6748"/>
    <w:rsid w:val="00CF1651"/>
    <w:rsid w:val="00CF6918"/>
    <w:rsid w:val="00CF7D28"/>
    <w:rsid w:val="00D010DE"/>
    <w:rsid w:val="00D0187D"/>
    <w:rsid w:val="00D02178"/>
    <w:rsid w:val="00D027CD"/>
    <w:rsid w:val="00D0532F"/>
    <w:rsid w:val="00D05F80"/>
    <w:rsid w:val="00D07124"/>
    <w:rsid w:val="00D1285B"/>
    <w:rsid w:val="00D13BE3"/>
    <w:rsid w:val="00D14C81"/>
    <w:rsid w:val="00D150AF"/>
    <w:rsid w:val="00D1520D"/>
    <w:rsid w:val="00D17727"/>
    <w:rsid w:val="00D2010B"/>
    <w:rsid w:val="00D20154"/>
    <w:rsid w:val="00D2601A"/>
    <w:rsid w:val="00D2755A"/>
    <w:rsid w:val="00D27959"/>
    <w:rsid w:val="00D302B6"/>
    <w:rsid w:val="00D30DAB"/>
    <w:rsid w:val="00D31993"/>
    <w:rsid w:val="00D351A5"/>
    <w:rsid w:val="00D403E0"/>
    <w:rsid w:val="00D4083D"/>
    <w:rsid w:val="00D43447"/>
    <w:rsid w:val="00D45E5C"/>
    <w:rsid w:val="00D519AB"/>
    <w:rsid w:val="00D54584"/>
    <w:rsid w:val="00D56891"/>
    <w:rsid w:val="00D57D24"/>
    <w:rsid w:val="00D6166D"/>
    <w:rsid w:val="00D624DE"/>
    <w:rsid w:val="00D6406A"/>
    <w:rsid w:val="00D64FDF"/>
    <w:rsid w:val="00D65172"/>
    <w:rsid w:val="00D66088"/>
    <w:rsid w:val="00D72C85"/>
    <w:rsid w:val="00D72CCC"/>
    <w:rsid w:val="00D73F85"/>
    <w:rsid w:val="00D74455"/>
    <w:rsid w:val="00D77115"/>
    <w:rsid w:val="00D81CC0"/>
    <w:rsid w:val="00D81EAE"/>
    <w:rsid w:val="00D9091C"/>
    <w:rsid w:val="00D917C7"/>
    <w:rsid w:val="00D91A94"/>
    <w:rsid w:val="00D922DE"/>
    <w:rsid w:val="00D93B0C"/>
    <w:rsid w:val="00D95A34"/>
    <w:rsid w:val="00DA1DC1"/>
    <w:rsid w:val="00DA2D68"/>
    <w:rsid w:val="00DA3450"/>
    <w:rsid w:val="00DA3E1E"/>
    <w:rsid w:val="00DB103F"/>
    <w:rsid w:val="00DB18EB"/>
    <w:rsid w:val="00DC317C"/>
    <w:rsid w:val="00DC5BC5"/>
    <w:rsid w:val="00DC6D70"/>
    <w:rsid w:val="00DC71C0"/>
    <w:rsid w:val="00DD2E6B"/>
    <w:rsid w:val="00DD5B12"/>
    <w:rsid w:val="00DD5F4A"/>
    <w:rsid w:val="00DF006F"/>
    <w:rsid w:val="00DF04E7"/>
    <w:rsid w:val="00DF06FF"/>
    <w:rsid w:val="00DF1287"/>
    <w:rsid w:val="00DF1E76"/>
    <w:rsid w:val="00DF4AD4"/>
    <w:rsid w:val="00DF797C"/>
    <w:rsid w:val="00DF7C96"/>
    <w:rsid w:val="00E01820"/>
    <w:rsid w:val="00E0250F"/>
    <w:rsid w:val="00E0379B"/>
    <w:rsid w:val="00E0395B"/>
    <w:rsid w:val="00E03CB7"/>
    <w:rsid w:val="00E103D6"/>
    <w:rsid w:val="00E13ACA"/>
    <w:rsid w:val="00E13E14"/>
    <w:rsid w:val="00E14C0B"/>
    <w:rsid w:val="00E221DA"/>
    <w:rsid w:val="00E23399"/>
    <w:rsid w:val="00E25307"/>
    <w:rsid w:val="00E30753"/>
    <w:rsid w:val="00E33262"/>
    <w:rsid w:val="00E334D7"/>
    <w:rsid w:val="00E3380A"/>
    <w:rsid w:val="00E352F8"/>
    <w:rsid w:val="00E36AC1"/>
    <w:rsid w:val="00E4012C"/>
    <w:rsid w:val="00E40ED2"/>
    <w:rsid w:val="00E44F08"/>
    <w:rsid w:val="00E51808"/>
    <w:rsid w:val="00E521D0"/>
    <w:rsid w:val="00E52C64"/>
    <w:rsid w:val="00E555B2"/>
    <w:rsid w:val="00E56372"/>
    <w:rsid w:val="00E56D8B"/>
    <w:rsid w:val="00E57797"/>
    <w:rsid w:val="00E60A04"/>
    <w:rsid w:val="00E60FE1"/>
    <w:rsid w:val="00E620C1"/>
    <w:rsid w:val="00E63221"/>
    <w:rsid w:val="00E646AC"/>
    <w:rsid w:val="00E73448"/>
    <w:rsid w:val="00E743FF"/>
    <w:rsid w:val="00E805B3"/>
    <w:rsid w:val="00E853E5"/>
    <w:rsid w:val="00E863BC"/>
    <w:rsid w:val="00E86610"/>
    <w:rsid w:val="00E86988"/>
    <w:rsid w:val="00E86FBD"/>
    <w:rsid w:val="00E91824"/>
    <w:rsid w:val="00E93C55"/>
    <w:rsid w:val="00E943B7"/>
    <w:rsid w:val="00E95E1B"/>
    <w:rsid w:val="00EA302C"/>
    <w:rsid w:val="00EA5218"/>
    <w:rsid w:val="00EA572E"/>
    <w:rsid w:val="00EA5BA5"/>
    <w:rsid w:val="00EA63BA"/>
    <w:rsid w:val="00EB0816"/>
    <w:rsid w:val="00EB328F"/>
    <w:rsid w:val="00EB47F4"/>
    <w:rsid w:val="00EC1142"/>
    <w:rsid w:val="00EC300B"/>
    <w:rsid w:val="00EC40B7"/>
    <w:rsid w:val="00EC68A9"/>
    <w:rsid w:val="00ED01D3"/>
    <w:rsid w:val="00ED5109"/>
    <w:rsid w:val="00ED51BD"/>
    <w:rsid w:val="00ED74F1"/>
    <w:rsid w:val="00EE176C"/>
    <w:rsid w:val="00EE1D07"/>
    <w:rsid w:val="00EE2252"/>
    <w:rsid w:val="00EE267B"/>
    <w:rsid w:val="00EE2F88"/>
    <w:rsid w:val="00EE3CC5"/>
    <w:rsid w:val="00EE3F57"/>
    <w:rsid w:val="00EE7740"/>
    <w:rsid w:val="00EF01CC"/>
    <w:rsid w:val="00EF0347"/>
    <w:rsid w:val="00EF05CD"/>
    <w:rsid w:val="00EF1F7D"/>
    <w:rsid w:val="00F034B3"/>
    <w:rsid w:val="00F052E1"/>
    <w:rsid w:val="00F05D67"/>
    <w:rsid w:val="00F132FC"/>
    <w:rsid w:val="00F1336C"/>
    <w:rsid w:val="00F15315"/>
    <w:rsid w:val="00F2178E"/>
    <w:rsid w:val="00F21817"/>
    <w:rsid w:val="00F3296F"/>
    <w:rsid w:val="00F33D38"/>
    <w:rsid w:val="00F359ED"/>
    <w:rsid w:val="00F37D6F"/>
    <w:rsid w:val="00F43A2F"/>
    <w:rsid w:val="00F44723"/>
    <w:rsid w:val="00F462A3"/>
    <w:rsid w:val="00F52566"/>
    <w:rsid w:val="00F53B2E"/>
    <w:rsid w:val="00F5434C"/>
    <w:rsid w:val="00F549EB"/>
    <w:rsid w:val="00F55CC8"/>
    <w:rsid w:val="00F56A8A"/>
    <w:rsid w:val="00F60645"/>
    <w:rsid w:val="00F61794"/>
    <w:rsid w:val="00F631E6"/>
    <w:rsid w:val="00F63F48"/>
    <w:rsid w:val="00F6412B"/>
    <w:rsid w:val="00F661D6"/>
    <w:rsid w:val="00F66F45"/>
    <w:rsid w:val="00F671D9"/>
    <w:rsid w:val="00F7099F"/>
    <w:rsid w:val="00F7168B"/>
    <w:rsid w:val="00F730C0"/>
    <w:rsid w:val="00F746E7"/>
    <w:rsid w:val="00F76DE3"/>
    <w:rsid w:val="00F77108"/>
    <w:rsid w:val="00F773FB"/>
    <w:rsid w:val="00F83952"/>
    <w:rsid w:val="00F83ABB"/>
    <w:rsid w:val="00F849AC"/>
    <w:rsid w:val="00F8753C"/>
    <w:rsid w:val="00F879AC"/>
    <w:rsid w:val="00F920A6"/>
    <w:rsid w:val="00F936C7"/>
    <w:rsid w:val="00F94DB3"/>
    <w:rsid w:val="00F95ABA"/>
    <w:rsid w:val="00F96738"/>
    <w:rsid w:val="00FA0F76"/>
    <w:rsid w:val="00FA1E0E"/>
    <w:rsid w:val="00FA24B0"/>
    <w:rsid w:val="00FA2A9A"/>
    <w:rsid w:val="00FA31FA"/>
    <w:rsid w:val="00FA34A5"/>
    <w:rsid w:val="00FA4FB5"/>
    <w:rsid w:val="00FA6F8D"/>
    <w:rsid w:val="00FB13B4"/>
    <w:rsid w:val="00FB1ABB"/>
    <w:rsid w:val="00FB2D2C"/>
    <w:rsid w:val="00FB3105"/>
    <w:rsid w:val="00FB5D4B"/>
    <w:rsid w:val="00FB6F51"/>
    <w:rsid w:val="00FD3C9F"/>
    <w:rsid w:val="00FD4A00"/>
    <w:rsid w:val="00FD54C3"/>
    <w:rsid w:val="00FD5E06"/>
    <w:rsid w:val="00FD7055"/>
    <w:rsid w:val="00FE57DD"/>
    <w:rsid w:val="00FE6A65"/>
    <w:rsid w:val="00FE7999"/>
    <w:rsid w:val="00FF26FA"/>
    <w:rsid w:val="00FF4BCA"/>
    <w:rsid w:val="00FF57EA"/>
    <w:rsid w:val="00FF79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F10"/>
  </w:style>
  <w:style w:type="paragraph" w:styleId="Heading1">
    <w:name w:val="heading 1"/>
    <w:basedOn w:val="Normal"/>
    <w:next w:val="Normal"/>
    <w:link w:val="Heading1Char"/>
    <w:uiPriority w:val="9"/>
    <w:qFormat/>
    <w:rsid w:val="001404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08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252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613F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49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08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25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613F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63F4A"/>
    <w:pPr>
      <w:outlineLvl w:val="9"/>
    </w:pPr>
    <w:rPr>
      <w:lang w:val="en-US"/>
    </w:rPr>
  </w:style>
  <w:style w:type="paragraph" w:styleId="TOC1">
    <w:name w:val="toc 1"/>
    <w:basedOn w:val="Normal"/>
    <w:next w:val="Normal"/>
    <w:autoRedefine/>
    <w:uiPriority w:val="39"/>
    <w:unhideWhenUsed/>
    <w:rsid w:val="00163F4A"/>
    <w:pPr>
      <w:spacing w:after="100"/>
    </w:pPr>
  </w:style>
  <w:style w:type="character" w:styleId="Hyperlink">
    <w:name w:val="Hyperlink"/>
    <w:basedOn w:val="DefaultParagraphFont"/>
    <w:uiPriority w:val="99"/>
    <w:unhideWhenUsed/>
    <w:rsid w:val="00163F4A"/>
    <w:rPr>
      <w:color w:val="0000FF" w:themeColor="hyperlink"/>
      <w:u w:val="single"/>
    </w:rPr>
  </w:style>
  <w:style w:type="paragraph" w:styleId="BalloonText">
    <w:name w:val="Balloon Text"/>
    <w:basedOn w:val="Normal"/>
    <w:link w:val="BalloonTextChar"/>
    <w:uiPriority w:val="99"/>
    <w:semiHidden/>
    <w:unhideWhenUsed/>
    <w:rsid w:val="00163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4A"/>
    <w:rPr>
      <w:rFonts w:ascii="Tahoma" w:hAnsi="Tahoma" w:cs="Tahoma"/>
      <w:sz w:val="16"/>
      <w:szCs w:val="16"/>
    </w:rPr>
  </w:style>
  <w:style w:type="paragraph" w:styleId="Header">
    <w:name w:val="header"/>
    <w:basedOn w:val="Normal"/>
    <w:link w:val="HeaderChar"/>
    <w:uiPriority w:val="99"/>
    <w:semiHidden/>
    <w:unhideWhenUsed/>
    <w:rsid w:val="00163F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3F4A"/>
  </w:style>
  <w:style w:type="paragraph" w:styleId="Footer">
    <w:name w:val="footer"/>
    <w:basedOn w:val="Normal"/>
    <w:link w:val="FooterChar"/>
    <w:uiPriority w:val="99"/>
    <w:unhideWhenUsed/>
    <w:rsid w:val="00163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F4A"/>
  </w:style>
  <w:style w:type="paragraph" w:styleId="ListParagraph">
    <w:name w:val="List Paragraph"/>
    <w:basedOn w:val="Normal"/>
    <w:uiPriority w:val="34"/>
    <w:qFormat/>
    <w:rsid w:val="00B47832"/>
    <w:pPr>
      <w:ind w:left="720"/>
      <w:contextualSpacing/>
    </w:pPr>
  </w:style>
  <w:style w:type="table" w:styleId="TableGrid">
    <w:name w:val="Table Grid"/>
    <w:basedOn w:val="TableNormal"/>
    <w:uiPriority w:val="59"/>
    <w:rsid w:val="00C63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A63D6"/>
    <w:pPr>
      <w:spacing w:line="240" w:lineRule="auto"/>
    </w:pPr>
    <w:rPr>
      <w:b/>
      <w:bCs/>
      <w:color w:val="4F81BD" w:themeColor="accent1"/>
      <w:sz w:val="18"/>
      <w:szCs w:val="18"/>
    </w:rPr>
  </w:style>
  <w:style w:type="paragraph" w:styleId="TableofFigures">
    <w:name w:val="table of figures"/>
    <w:aliases w:val="Table of Annexure"/>
    <w:basedOn w:val="Normal"/>
    <w:next w:val="Normal"/>
    <w:uiPriority w:val="99"/>
    <w:unhideWhenUsed/>
    <w:rsid w:val="005A63D6"/>
    <w:pPr>
      <w:spacing w:after="0"/>
    </w:pPr>
  </w:style>
  <w:style w:type="paragraph" w:styleId="EndnoteText">
    <w:name w:val="endnote text"/>
    <w:basedOn w:val="Normal"/>
    <w:link w:val="EndnoteTextChar"/>
    <w:uiPriority w:val="99"/>
    <w:semiHidden/>
    <w:unhideWhenUsed/>
    <w:rsid w:val="000C4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410D"/>
    <w:rPr>
      <w:sz w:val="20"/>
      <w:szCs w:val="20"/>
    </w:rPr>
  </w:style>
  <w:style w:type="character" w:styleId="EndnoteReference">
    <w:name w:val="endnote reference"/>
    <w:basedOn w:val="DefaultParagraphFont"/>
    <w:uiPriority w:val="99"/>
    <w:semiHidden/>
    <w:unhideWhenUsed/>
    <w:rsid w:val="000C410D"/>
    <w:rPr>
      <w:vertAlign w:val="superscript"/>
    </w:rPr>
  </w:style>
  <w:style w:type="paragraph" w:styleId="FootnoteText">
    <w:name w:val="footnote text"/>
    <w:basedOn w:val="Normal"/>
    <w:link w:val="FootnoteTextChar"/>
    <w:uiPriority w:val="99"/>
    <w:semiHidden/>
    <w:unhideWhenUsed/>
    <w:rsid w:val="000C4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10D"/>
    <w:rPr>
      <w:sz w:val="20"/>
      <w:szCs w:val="20"/>
    </w:rPr>
  </w:style>
  <w:style w:type="character" w:styleId="FootnoteReference">
    <w:name w:val="footnote reference"/>
    <w:basedOn w:val="DefaultParagraphFont"/>
    <w:uiPriority w:val="99"/>
    <w:semiHidden/>
    <w:unhideWhenUsed/>
    <w:rsid w:val="000C410D"/>
    <w:rPr>
      <w:vertAlign w:val="superscript"/>
    </w:rPr>
  </w:style>
  <w:style w:type="paragraph" w:styleId="TOC2">
    <w:name w:val="toc 2"/>
    <w:basedOn w:val="Normal"/>
    <w:next w:val="Normal"/>
    <w:autoRedefine/>
    <w:uiPriority w:val="39"/>
    <w:unhideWhenUsed/>
    <w:rsid w:val="004A0678"/>
    <w:pPr>
      <w:spacing w:after="100"/>
      <w:ind w:left="220"/>
    </w:pPr>
  </w:style>
  <w:style w:type="paragraph" w:styleId="TOC3">
    <w:name w:val="toc 3"/>
    <w:basedOn w:val="Normal"/>
    <w:next w:val="Normal"/>
    <w:autoRedefine/>
    <w:uiPriority w:val="39"/>
    <w:unhideWhenUsed/>
    <w:rsid w:val="004A0678"/>
    <w:pPr>
      <w:spacing w:after="100"/>
      <w:ind w:left="440"/>
    </w:pPr>
  </w:style>
  <w:style w:type="paragraph" w:styleId="TOC4">
    <w:name w:val="toc 4"/>
    <w:basedOn w:val="Normal"/>
    <w:next w:val="Normal"/>
    <w:autoRedefine/>
    <w:uiPriority w:val="39"/>
    <w:unhideWhenUsed/>
    <w:rsid w:val="00C5693D"/>
    <w:pPr>
      <w:spacing w:after="100"/>
      <w:ind w:left="660"/>
    </w:pPr>
  </w:style>
  <w:style w:type="paragraph" w:customStyle="1" w:styleId="Default">
    <w:name w:val="Default"/>
    <w:rsid w:val="00D72C8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ubtitle">
    <w:name w:val="Subtitle"/>
    <w:basedOn w:val="Normal"/>
    <w:next w:val="Normal"/>
    <w:link w:val="SubtitleChar"/>
    <w:uiPriority w:val="11"/>
    <w:qFormat/>
    <w:rsid w:val="00AA73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A73A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031A"/>
    <w:rPr>
      <w:b/>
      <w:bCs/>
    </w:rPr>
  </w:style>
  <w:style w:type="paragraph" w:styleId="TOC5">
    <w:name w:val="toc 5"/>
    <w:basedOn w:val="Normal"/>
    <w:next w:val="Normal"/>
    <w:autoRedefine/>
    <w:uiPriority w:val="39"/>
    <w:unhideWhenUsed/>
    <w:rsid w:val="006352BF"/>
    <w:pPr>
      <w:spacing w:after="100"/>
      <w:ind w:left="880"/>
    </w:pPr>
    <w:rPr>
      <w:rFonts w:eastAsiaTheme="minorEastAsia"/>
      <w:lang w:eastAsia="en-IN"/>
    </w:rPr>
  </w:style>
  <w:style w:type="paragraph" w:styleId="TOC6">
    <w:name w:val="toc 6"/>
    <w:basedOn w:val="Normal"/>
    <w:next w:val="Normal"/>
    <w:autoRedefine/>
    <w:uiPriority w:val="39"/>
    <w:unhideWhenUsed/>
    <w:rsid w:val="006352BF"/>
    <w:pPr>
      <w:spacing w:after="100"/>
      <w:ind w:left="1100"/>
    </w:pPr>
    <w:rPr>
      <w:rFonts w:eastAsiaTheme="minorEastAsia"/>
      <w:lang w:eastAsia="en-IN"/>
    </w:rPr>
  </w:style>
  <w:style w:type="paragraph" w:styleId="TOC7">
    <w:name w:val="toc 7"/>
    <w:basedOn w:val="Normal"/>
    <w:next w:val="Normal"/>
    <w:autoRedefine/>
    <w:uiPriority w:val="39"/>
    <w:unhideWhenUsed/>
    <w:rsid w:val="006352BF"/>
    <w:pPr>
      <w:spacing w:after="100"/>
      <w:ind w:left="1320"/>
    </w:pPr>
    <w:rPr>
      <w:rFonts w:eastAsiaTheme="minorEastAsia"/>
      <w:lang w:eastAsia="en-IN"/>
    </w:rPr>
  </w:style>
  <w:style w:type="paragraph" w:styleId="TOC8">
    <w:name w:val="toc 8"/>
    <w:basedOn w:val="Normal"/>
    <w:next w:val="Normal"/>
    <w:autoRedefine/>
    <w:uiPriority w:val="39"/>
    <w:unhideWhenUsed/>
    <w:rsid w:val="006352BF"/>
    <w:pPr>
      <w:spacing w:after="100"/>
      <w:ind w:left="1540"/>
    </w:pPr>
    <w:rPr>
      <w:rFonts w:eastAsiaTheme="minorEastAsia"/>
      <w:lang w:eastAsia="en-IN"/>
    </w:rPr>
  </w:style>
  <w:style w:type="paragraph" w:styleId="TOC9">
    <w:name w:val="toc 9"/>
    <w:basedOn w:val="Normal"/>
    <w:next w:val="Normal"/>
    <w:autoRedefine/>
    <w:uiPriority w:val="39"/>
    <w:unhideWhenUsed/>
    <w:rsid w:val="006352BF"/>
    <w:pPr>
      <w:spacing w:after="100"/>
      <w:ind w:left="1760"/>
    </w:pPr>
    <w:rPr>
      <w:rFonts w:eastAsiaTheme="minorEastAsia"/>
      <w:lang w:eastAsia="en-IN"/>
    </w:rPr>
  </w:style>
  <w:style w:type="paragraph" w:customStyle="1" w:styleId="Style">
    <w:name w:val="Style"/>
    <w:rsid w:val="00C253FA"/>
    <w:pPr>
      <w:widowControl w:val="0"/>
      <w:autoSpaceDE w:val="0"/>
      <w:autoSpaceDN w:val="0"/>
      <w:adjustRightInd w:val="0"/>
      <w:spacing w:after="0" w:line="240" w:lineRule="auto"/>
    </w:pPr>
    <w:rPr>
      <w:rFonts w:ascii="Arial" w:eastAsiaTheme="minorEastAsia" w:hAnsi="Arial" w:cs="Arial"/>
      <w:sz w:val="24"/>
      <w:szCs w:val="24"/>
      <w:lang w:eastAsia="en-IN"/>
    </w:rPr>
  </w:style>
  <w:style w:type="table" w:customStyle="1" w:styleId="LightList-Accent11">
    <w:name w:val="Light List - Accent 11"/>
    <w:basedOn w:val="TableNormal"/>
    <w:uiPriority w:val="61"/>
    <w:rsid w:val="008F4EB1"/>
    <w:pPr>
      <w:spacing w:after="0" w:line="240" w:lineRule="auto"/>
    </w:pPr>
    <w:rPr>
      <w:szCs w:val="20"/>
      <w:lang w:val="en-US" w:bidi="hi-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110">
    <w:name w:val="Light List - Accent 11"/>
    <w:basedOn w:val="TableNormal"/>
    <w:uiPriority w:val="61"/>
    <w:rsid w:val="009A0404"/>
    <w:pPr>
      <w:spacing w:after="0" w:line="240" w:lineRule="auto"/>
    </w:pPr>
    <w:rPr>
      <w:szCs w:val="20"/>
      <w:lang w:val="en-US" w:bidi="hi-I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EC114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1142"/>
    <w:rPr>
      <w:rFonts w:eastAsiaTheme="minorEastAsia"/>
      <w:lang w:val="en-US"/>
    </w:rPr>
  </w:style>
  <w:style w:type="paragraph" w:styleId="CommentText">
    <w:name w:val="annotation text"/>
    <w:basedOn w:val="Normal"/>
    <w:link w:val="CommentTextChar"/>
    <w:uiPriority w:val="99"/>
    <w:semiHidden/>
    <w:unhideWhenUsed/>
    <w:rsid w:val="003578A9"/>
    <w:pPr>
      <w:spacing w:line="240" w:lineRule="auto"/>
    </w:pPr>
    <w:rPr>
      <w:sz w:val="20"/>
      <w:szCs w:val="20"/>
    </w:rPr>
  </w:style>
  <w:style w:type="character" w:customStyle="1" w:styleId="CommentTextChar">
    <w:name w:val="Comment Text Char"/>
    <w:basedOn w:val="DefaultParagraphFont"/>
    <w:link w:val="CommentText"/>
    <w:uiPriority w:val="99"/>
    <w:semiHidden/>
    <w:rsid w:val="003578A9"/>
    <w:rPr>
      <w:sz w:val="20"/>
      <w:szCs w:val="20"/>
    </w:rPr>
  </w:style>
  <w:style w:type="paragraph" w:styleId="CommentSubject">
    <w:name w:val="annotation subject"/>
    <w:basedOn w:val="CommentText"/>
    <w:next w:val="CommentText"/>
    <w:link w:val="CommentSubjectChar"/>
    <w:uiPriority w:val="99"/>
    <w:semiHidden/>
    <w:unhideWhenUsed/>
    <w:rsid w:val="003578A9"/>
    <w:rPr>
      <w:b/>
      <w:bCs/>
    </w:rPr>
  </w:style>
  <w:style w:type="character" w:customStyle="1" w:styleId="CommentSubjectChar">
    <w:name w:val="Comment Subject Char"/>
    <w:basedOn w:val="CommentTextChar"/>
    <w:link w:val="CommentSubject"/>
    <w:uiPriority w:val="99"/>
    <w:semiHidden/>
    <w:rsid w:val="003578A9"/>
    <w:rPr>
      <w:b/>
      <w:bCs/>
    </w:rPr>
  </w:style>
  <w:style w:type="character" w:styleId="CommentReference">
    <w:name w:val="annotation reference"/>
    <w:basedOn w:val="DefaultParagraphFont"/>
    <w:uiPriority w:val="99"/>
    <w:semiHidden/>
    <w:unhideWhenUsed/>
    <w:rsid w:val="0012116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5015">
      <w:bodyDiv w:val="1"/>
      <w:marLeft w:val="0"/>
      <w:marRight w:val="0"/>
      <w:marTop w:val="0"/>
      <w:marBottom w:val="0"/>
      <w:divBdr>
        <w:top w:val="none" w:sz="0" w:space="0" w:color="auto"/>
        <w:left w:val="none" w:sz="0" w:space="0" w:color="auto"/>
        <w:bottom w:val="none" w:sz="0" w:space="0" w:color="auto"/>
        <w:right w:val="none" w:sz="0" w:space="0" w:color="auto"/>
      </w:divBdr>
    </w:div>
    <w:div w:id="8917708">
      <w:bodyDiv w:val="1"/>
      <w:marLeft w:val="0"/>
      <w:marRight w:val="0"/>
      <w:marTop w:val="0"/>
      <w:marBottom w:val="0"/>
      <w:divBdr>
        <w:top w:val="none" w:sz="0" w:space="0" w:color="auto"/>
        <w:left w:val="none" w:sz="0" w:space="0" w:color="auto"/>
        <w:bottom w:val="none" w:sz="0" w:space="0" w:color="auto"/>
        <w:right w:val="none" w:sz="0" w:space="0" w:color="auto"/>
      </w:divBdr>
    </w:div>
    <w:div w:id="108207015">
      <w:bodyDiv w:val="1"/>
      <w:marLeft w:val="0"/>
      <w:marRight w:val="0"/>
      <w:marTop w:val="0"/>
      <w:marBottom w:val="0"/>
      <w:divBdr>
        <w:top w:val="none" w:sz="0" w:space="0" w:color="auto"/>
        <w:left w:val="none" w:sz="0" w:space="0" w:color="auto"/>
        <w:bottom w:val="none" w:sz="0" w:space="0" w:color="auto"/>
        <w:right w:val="none" w:sz="0" w:space="0" w:color="auto"/>
      </w:divBdr>
    </w:div>
    <w:div w:id="141777761">
      <w:bodyDiv w:val="1"/>
      <w:marLeft w:val="0"/>
      <w:marRight w:val="0"/>
      <w:marTop w:val="0"/>
      <w:marBottom w:val="0"/>
      <w:divBdr>
        <w:top w:val="none" w:sz="0" w:space="0" w:color="auto"/>
        <w:left w:val="none" w:sz="0" w:space="0" w:color="auto"/>
        <w:bottom w:val="none" w:sz="0" w:space="0" w:color="auto"/>
        <w:right w:val="none" w:sz="0" w:space="0" w:color="auto"/>
      </w:divBdr>
    </w:div>
    <w:div w:id="155850457">
      <w:bodyDiv w:val="1"/>
      <w:marLeft w:val="0"/>
      <w:marRight w:val="0"/>
      <w:marTop w:val="0"/>
      <w:marBottom w:val="0"/>
      <w:divBdr>
        <w:top w:val="none" w:sz="0" w:space="0" w:color="auto"/>
        <w:left w:val="none" w:sz="0" w:space="0" w:color="auto"/>
        <w:bottom w:val="none" w:sz="0" w:space="0" w:color="auto"/>
        <w:right w:val="none" w:sz="0" w:space="0" w:color="auto"/>
      </w:divBdr>
    </w:div>
    <w:div w:id="165026556">
      <w:bodyDiv w:val="1"/>
      <w:marLeft w:val="0"/>
      <w:marRight w:val="0"/>
      <w:marTop w:val="0"/>
      <w:marBottom w:val="0"/>
      <w:divBdr>
        <w:top w:val="none" w:sz="0" w:space="0" w:color="auto"/>
        <w:left w:val="none" w:sz="0" w:space="0" w:color="auto"/>
        <w:bottom w:val="none" w:sz="0" w:space="0" w:color="auto"/>
        <w:right w:val="none" w:sz="0" w:space="0" w:color="auto"/>
      </w:divBdr>
    </w:div>
    <w:div w:id="168258891">
      <w:bodyDiv w:val="1"/>
      <w:marLeft w:val="0"/>
      <w:marRight w:val="0"/>
      <w:marTop w:val="0"/>
      <w:marBottom w:val="0"/>
      <w:divBdr>
        <w:top w:val="none" w:sz="0" w:space="0" w:color="auto"/>
        <w:left w:val="none" w:sz="0" w:space="0" w:color="auto"/>
        <w:bottom w:val="none" w:sz="0" w:space="0" w:color="auto"/>
        <w:right w:val="none" w:sz="0" w:space="0" w:color="auto"/>
      </w:divBdr>
    </w:div>
    <w:div w:id="223412530">
      <w:bodyDiv w:val="1"/>
      <w:marLeft w:val="0"/>
      <w:marRight w:val="0"/>
      <w:marTop w:val="0"/>
      <w:marBottom w:val="0"/>
      <w:divBdr>
        <w:top w:val="none" w:sz="0" w:space="0" w:color="auto"/>
        <w:left w:val="none" w:sz="0" w:space="0" w:color="auto"/>
        <w:bottom w:val="none" w:sz="0" w:space="0" w:color="auto"/>
        <w:right w:val="none" w:sz="0" w:space="0" w:color="auto"/>
      </w:divBdr>
    </w:div>
    <w:div w:id="261378039">
      <w:bodyDiv w:val="1"/>
      <w:marLeft w:val="0"/>
      <w:marRight w:val="0"/>
      <w:marTop w:val="0"/>
      <w:marBottom w:val="0"/>
      <w:divBdr>
        <w:top w:val="none" w:sz="0" w:space="0" w:color="auto"/>
        <w:left w:val="none" w:sz="0" w:space="0" w:color="auto"/>
        <w:bottom w:val="none" w:sz="0" w:space="0" w:color="auto"/>
        <w:right w:val="none" w:sz="0" w:space="0" w:color="auto"/>
      </w:divBdr>
    </w:div>
    <w:div w:id="313527324">
      <w:bodyDiv w:val="1"/>
      <w:marLeft w:val="0"/>
      <w:marRight w:val="0"/>
      <w:marTop w:val="0"/>
      <w:marBottom w:val="0"/>
      <w:divBdr>
        <w:top w:val="none" w:sz="0" w:space="0" w:color="auto"/>
        <w:left w:val="none" w:sz="0" w:space="0" w:color="auto"/>
        <w:bottom w:val="none" w:sz="0" w:space="0" w:color="auto"/>
        <w:right w:val="none" w:sz="0" w:space="0" w:color="auto"/>
      </w:divBdr>
    </w:div>
    <w:div w:id="385759532">
      <w:bodyDiv w:val="1"/>
      <w:marLeft w:val="0"/>
      <w:marRight w:val="0"/>
      <w:marTop w:val="0"/>
      <w:marBottom w:val="0"/>
      <w:divBdr>
        <w:top w:val="none" w:sz="0" w:space="0" w:color="auto"/>
        <w:left w:val="none" w:sz="0" w:space="0" w:color="auto"/>
        <w:bottom w:val="none" w:sz="0" w:space="0" w:color="auto"/>
        <w:right w:val="none" w:sz="0" w:space="0" w:color="auto"/>
      </w:divBdr>
    </w:div>
    <w:div w:id="452671868">
      <w:bodyDiv w:val="1"/>
      <w:marLeft w:val="0"/>
      <w:marRight w:val="0"/>
      <w:marTop w:val="0"/>
      <w:marBottom w:val="0"/>
      <w:divBdr>
        <w:top w:val="none" w:sz="0" w:space="0" w:color="auto"/>
        <w:left w:val="none" w:sz="0" w:space="0" w:color="auto"/>
        <w:bottom w:val="none" w:sz="0" w:space="0" w:color="auto"/>
        <w:right w:val="none" w:sz="0" w:space="0" w:color="auto"/>
      </w:divBdr>
    </w:div>
    <w:div w:id="453015547">
      <w:bodyDiv w:val="1"/>
      <w:marLeft w:val="0"/>
      <w:marRight w:val="0"/>
      <w:marTop w:val="0"/>
      <w:marBottom w:val="0"/>
      <w:divBdr>
        <w:top w:val="none" w:sz="0" w:space="0" w:color="auto"/>
        <w:left w:val="none" w:sz="0" w:space="0" w:color="auto"/>
        <w:bottom w:val="none" w:sz="0" w:space="0" w:color="auto"/>
        <w:right w:val="none" w:sz="0" w:space="0" w:color="auto"/>
      </w:divBdr>
    </w:div>
    <w:div w:id="458694502">
      <w:bodyDiv w:val="1"/>
      <w:marLeft w:val="0"/>
      <w:marRight w:val="0"/>
      <w:marTop w:val="0"/>
      <w:marBottom w:val="0"/>
      <w:divBdr>
        <w:top w:val="none" w:sz="0" w:space="0" w:color="auto"/>
        <w:left w:val="none" w:sz="0" w:space="0" w:color="auto"/>
        <w:bottom w:val="none" w:sz="0" w:space="0" w:color="auto"/>
        <w:right w:val="none" w:sz="0" w:space="0" w:color="auto"/>
      </w:divBdr>
    </w:div>
    <w:div w:id="463693160">
      <w:bodyDiv w:val="1"/>
      <w:marLeft w:val="0"/>
      <w:marRight w:val="0"/>
      <w:marTop w:val="0"/>
      <w:marBottom w:val="0"/>
      <w:divBdr>
        <w:top w:val="none" w:sz="0" w:space="0" w:color="auto"/>
        <w:left w:val="none" w:sz="0" w:space="0" w:color="auto"/>
        <w:bottom w:val="none" w:sz="0" w:space="0" w:color="auto"/>
        <w:right w:val="none" w:sz="0" w:space="0" w:color="auto"/>
      </w:divBdr>
    </w:div>
    <w:div w:id="486822076">
      <w:bodyDiv w:val="1"/>
      <w:marLeft w:val="0"/>
      <w:marRight w:val="0"/>
      <w:marTop w:val="0"/>
      <w:marBottom w:val="0"/>
      <w:divBdr>
        <w:top w:val="none" w:sz="0" w:space="0" w:color="auto"/>
        <w:left w:val="none" w:sz="0" w:space="0" w:color="auto"/>
        <w:bottom w:val="none" w:sz="0" w:space="0" w:color="auto"/>
        <w:right w:val="none" w:sz="0" w:space="0" w:color="auto"/>
      </w:divBdr>
    </w:div>
    <w:div w:id="594703015">
      <w:bodyDiv w:val="1"/>
      <w:marLeft w:val="0"/>
      <w:marRight w:val="0"/>
      <w:marTop w:val="0"/>
      <w:marBottom w:val="0"/>
      <w:divBdr>
        <w:top w:val="none" w:sz="0" w:space="0" w:color="auto"/>
        <w:left w:val="none" w:sz="0" w:space="0" w:color="auto"/>
        <w:bottom w:val="none" w:sz="0" w:space="0" w:color="auto"/>
        <w:right w:val="none" w:sz="0" w:space="0" w:color="auto"/>
      </w:divBdr>
    </w:div>
    <w:div w:id="629558672">
      <w:bodyDiv w:val="1"/>
      <w:marLeft w:val="0"/>
      <w:marRight w:val="0"/>
      <w:marTop w:val="0"/>
      <w:marBottom w:val="0"/>
      <w:divBdr>
        <w:top w:val="none" w:sz="0" w:space="0" w:color="auto"/>
        <w:left w:val="none" w:sz="0" w:space="0" w:color="auto"/>
        <w:bottom w:val="none" w:sz="0" w:space="0" w:color="auto"/>
        <w:right w:val="none" w:sz="0" w:space="0" w:color="auto"/>
      </w:divBdr>
    </w:div>
    <w:div w:id="640421336">
      <w:bodyDiv w:val="1"/>
      <w:marLeft w:val="0"/>
      <w:marRight w:val="0"/>
      <w:marTop w:val="0"/>
      <w:marBottom w:val="0"/>
      <w:divBdr>
        <w:top w:val="none" w:sz="0" w:space="0" w:color="auto"/>
        <w:left w:val="none" w:sz="0" w:space="0" w:color="auto"/>
        <w:bottom w:val="none" w:sz="0" w:space="0" w:color="auto"/>
        <w:right w:val="none" w:sz="0" w:space="0" w:color="auto"/>
      </w:divBdr>
    </w:div>
    <w:div w:id="641693261">
      <w:bodyDiv w:val="1"/>
      <w:marLeft w:val="0"/>
      <w:marRight w:val="0"/>
      <w:marTop w:val="0"/>
      <w:marBottom w:val="0"/>
      <w:divBdr>
        <w:top w:val="none" w:sz="0" w:space="0" w:color="auto"/>
        <w:left w:val="none" w:sz="0" w:space="0" w:color="auto"/>
        <w:bottom w:val="none" w:sz="0" w:space="0" w:color="auto"/>
        <w:right w:val="none" w:sz="0" w:space="0" w:color="auto"/>
      </w:divBdr>
    </w:div>
    <w:div w:id="657075183">
      <w:bodyDiv w:val="1"/>
      <w:marLeft w:val="0"/>
      <w:marRight w:val="0"/>
      <w:marTop w:val="0"/>
      <w:marBottom w:val="0"/>
      <w:divBdr>
        <w:top w:val="none" w:sz="0" w:space="0" w:color="auto"/>
        <w:left w:val="none" w:sz="0" w:space="0" w:color="auto"/>
        <w:bottom w:val="none" w:sz="0" w:space="0" w:color="auto"/>
        <w:right w:val="none" w:sz="0" w:space="0" w:color="auto"/>
      </w:divBdr>
    </w:div>
    <w:div w:id="672802480">
      <w:bodyDiv w:val="1"/>
      <w:marLeft w:val="0"/>
      <w:marRight w:val="0"/>
      <w:marTop w:val="0"/>
      <w:marBottom w:val="0"/>
      <w:divBdr>
        <w:top w:val="none" w:sz="0" w:space="0" w:color="auto"/>
        <w:left w:val="none" w:sz="0" w:space="0" w:color="auto"/>
        <w:bottom w:val="none" w:sz="0" w:space="0" w:color="auto"/>
        <w:right w:val="none" w:sz="0" w:space="0" w:color="auto"/>
      </w:divBdr>
    </w:div>
    <w:div w:id="739792355">
      <w:bodyDiv w:val="1"/>
      <w:marLeft w:val="0"/>
      <w:marRight w:val="0"/>
      <w:marTop w:val="0"/>
      <w:marBottom w:val="0"/>
      <w:divBdr>
        <w:top w:val="none" w:sz="0" w:space="0" w:color="auto"/>
        <w:left w:val="none" w:sz="0" w:space="0" w:color="auto"/>
        <w:bottom w:val="none" w:sz="0" w:space="0" w:color="auto"/>
        <w:right w:val="none" w:sz="0" w:space="0" w:color="auto"/>
      </w:divBdr>
    </w:div>
    <w:div w:id="812600597">
      <w:bodyDiv w:val="1"/>
      <w:marLeft w:val="0"/>
      <w:marRight w:val="0"/>
      <w:marTop w:val="0"/>
      <w:marBottom w:val="0"/>
      <w:divBdr>
        <w:top w:val="none" w:sz="0" w:space="0" w:color="auto"/>
        <w:left w:val="none" w:sz="0" w:space="0" w:color="auto"/>
        <w:bottom w:val="none" w:sz="0" w:space="0" w:color="auto"/>
        <w:right w:val="none" w:sz="0" w:space="0" w:color="auto"/>
      </w:divBdr>
    </w:div>
    <w:div w:id="812673815">
      <w:bodyDiv w:val="1"/>
      <w:marLeft w:val="0"/>
      <w:marRight w:val="0"/>
      <w:marTop w:val="0"/>
      <w:marBottom w:val="0"/>
      <w:divBdr>
        <w:top w:val="none" w:sz="0" w:space="0" w:color="auto"/>
        <w:left w:val="none" w:sz="0" w:space="0" w:color="auto"/>
        <w:bottom w:val="none" w:sz="0" w:space="0" w:color="auto"/>
        <w:right w:val="none" w:sz="0" w:space="0" w:color="auto"/>
      </w:divBdr>
    </w:div>
    <w:div w:id="813135133">
      <w:bodyDiv w:val="1"/>
      <w:marLeft w:val="0"/>
      <w:marRight w:val="0"/>
      <w:marTop w:val="0"/>
      <w:marBottom w:val="0"/>
      <w:divBdr>
        <w:top w:val="none" w:sz="0" w:space="0" w:color="auto"/>
        <w:left w:val="none" w:sz="0" w:space="0" w:color="auto"/>
        <w:bottom w:val="none" w:sz="0" w:space="0" w:color="auto"/>
        <w:right w:val="none" w:sz="0" w:space="0" w:color="auto"/>
      </w:divBdr>
    </w:div>
    <w:div w:id="813522414">
      <w:bodyDiv w:val="1"/>
      <w:marLeft w:val="0"/>
      <w:marRight w:val="0"/>
      <w:marTop w:val="0"/>
      <w:marBottom w:val="0"/>
      <w:divBdr>
        <w:top w:val="none" w:sz="0" w:space="0" w:color="auto"/>
        <w:left w:val="none" w:sz="0" w:space="0" w:color="auto"/>
        <w:bottom w:val="none" w:sz="0" w:space="0" w:color="auto"/>
        <w:right w:val="none" w:sz="0" w:space="0" w:color="auto"/>
      </w:divBdr>
    </w:div>
    <w:div w:id="821504849">
      <w:bodyDiv w:val="1"/>
      <w:marLeft w:val="0"/>
      <w:marRight w:val="0"/>
      <w:marTop w:val="0"/>
      <w:marBottom w:val="0"/>
      <w:divBdr>
        <w:top w:val="none" w:sz="0" w:space="0" w:color="auto"/>
        <w:left w:val="none" w:sz="0" w:space="0" w:color="auto"/>
        <w:bottom w:val="none" w:sz="0" w:space="0" w:color="auto"/>
        <w:right w:val="none" w:sz="0" w:space="0" w:color="auto"/>
      </w:divBdr>
    </w:div>
    <w:div w:id="915821110">
      <w:bodyDiv w:val="1"/>
      <w:marLeft w:val="0"/>
      <w:marRight w:val="0"/>
      <w:marTop w:val="0"/>
      <w:marBottom w:val="0"/>
      <w:divBdr>
        <w:top w:val="none" w:sz="0" w:space="0" w:color="auto"/>
        <w:left w:val="none" w:sz="0" w:space="0" w:color="auto"/>
        <w:bottom w:val="none" w:sz="0" w:space="0" w:color="auto"/>
        <w:right w:val="none" w:sz="0" w:space="0" w:color="auto"/>
      </w:divBdr>
    </w:div>
    <w:div w:id="918170764">
      <w:bodyDiv w:val="1"/>
      <w:marLeft w:val="0"/>
      <w:marRight w:val="0"/>
      <w:marTop w:val="0"/>
      <w:marBottom w:val="0"/>
      <w:divBdr>
        <w:top w:val="none" w:sz="0" w:space="0" w:color="auto"/>
        <w:left w:val="none" w:sz="0" w:space="0" w:color="auto"/>
        <w:bottom w:val="none" w:sz="0" w:space="0" w:color="auto"/>
        <w:right w:val="none" w:sz="0" w:space="0" w:color="auto"/>
      </w:divBdr>
    </w:div>
    <w:div w:id="926383689">
      <w:bodyDiv w:val="1"/>
      <w:marLeft w:val="0"/>
      <w:marRight w:val="0"/>
      <w:marTop w:val="0"/>
      <w:marBottom w:val="0"/>
      <w:divBdr>
        <w:top w:val="none" w:sz="0" w:space="0" w:color="auto"/>
        <w:left w:val="none" w:sz="0" w:space="0" w:color="auto"/>
        <w:bottom w:val="none" w:sz="0" w:space="0" w:color="auto"/>
        <w:right w:val="none" w:sz="0" w:space="0" w:color="auto"/>
      </w:divBdr>
    </w:div>
    <w:div w:id="936791473">
      <w:bodyDiv w:val="1"/>
      <w:marLeft w:val="0"/>
      <w:marRight w:val="0"/>
      <w:marTop w:val="0"/>
      <w:marBottom w:val="0"/>
      <w:divBdr>
        <w:top w:val="none" w:sz="0" w:space="0" w:color="auto"/>
        <w:left w:val="none" w:sz="0" w:space="0" w:color="auto"/>
        <w:bottom w:val="none" w:sz="0" w:space="0" w:color="auto"/>
        <w:right w:val="none" w:sz="0" w:space="0" w:color="auto"/>
      </w:divBdr>
    </w:div>
    <w:div w:id="937299647">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84092234">
      <w:bodyDiv w:val="1"/>
      <w:marLeft w:val="0"/>
      <w:marRight w:val="0"/>
      <w:marTop w:val="0"/>
      <w:marBottom w:val="0"/>
      <w:divBdr>
        <w:top w:val="none" w:sz="0" w:space="0" w:color="auto"/>
        <w:left w:val="none" w:sz="0" w:space="0" w:color="auto"/>
        <w:bottom w:val="none" w:sz="0" w:space="0" w:color="auto"/>
        <w:right w:val="none" w:sz="0" w:space="0" w:color="auto"/>
      </w:divBdr>
    </w:div>
    <w:div w:id="1015301624">
      <w:bodyDiv w:val="1"/>
      <w:marLeft w:val="0"/>
      <w:marRight w:val="0"/>
      <w:marTop w:val="0"/>
      <w:marBottom w:val="0"/>
      <w:divBdr>
        <w:top w:val="none" w:sz="0" w:space="0" w:color="auto"/>
        <w:left w:val="none" w:sz="0" w:space="0" w:color="auto"/>
        <w:bottom w:val="none" w:sz="0" w:space="0" w:color="auto"/>
        <w:right w:val="none" w:sz="0" w:space="0" w:color="auto"/>
      </w:divBdr>
    </w:div>
    <w:div w:id="1047224201">
      <w:bodyDiv w:val="1"/>
      <w:marLeft w:val="0"/>
      <w:marRight w:val="0"/>
      <w:marTop w:val="0"/>
      <w:marBottom w:val="0"/>
      <w:divBdr>
        <w:top w:val="none" w:sz="0" w:space="0" w:color="auto"/>
        <w:left w:val="none" w:sz="0" w:space="0" w:color="auto"/>
        <w:bottom w:val="none" w:sz="0" w:space="0" w:color="auto"/>
        <w:right w:val="none" w:sz="0" w:space="0" w:color="auto"/>
      </w:divBdr>
    </w:div>
    <w:div w:id="1065878970">
      <w:bodyDiv w:val="1"/>
      <w:marLeft w:val="0"/>
      <w:marRight w:val="0"/>
      <w:marTop w:val="0"/>
      <w:marBottom w:val="0"/>
      <w:divBdr>
        <w:top w:val="none" w:sz="0" w:space="0" w:color="auto"/>
        <w:left w:val="none" w:sz="0" w:space="0" w:color="auto"/>
        <w:bottom w:val="none" w:sz="0" w:space="0" w:color="auto"/>
        <w:right w:val="none" w:sz="0" w:space="0" w:color="auto"/>
      </w:divBdr>
    </w:div>
    <w:div w:id="1067024206">
      <w:bodyDiv w:val="1"/>
      <w:marLeft w:val="0"/>
      <w:marRight w:val="0"/>
      <w:marTop w:val="0"/>
      <w:marBottom w:val="0"/>
      <w:divBdr>
        <w:top w:val="none" w:sz="0" w:space="0" w:color="auto"/>
        <w:left w:val="none" w:sz="0" w:space="0" w:color="auto"/>
        <w:bottom w:val="none" w:sz="0" w:space="0" w:color="auto"/>
        <w:right w:val="none" w:sz="0" w:space="0" w:color="auto"/>
      </w:divBdr>
    </w:div>
    <w:div w:id="1068531240">
      <w:bodyDiv w:val="1"/>
      <w:marLeft w:val="0"/>
      <w:marRight w:val="0"/>
      <w:marTop w:val="0"/>
      <w:marBottom w:val="0"/>
      <w:divBdr>
        <w:top w:val="none" w:sz="0" w:space="0" w:color="auto"/>
        <w:left w:val="none" w:sz="0" w:space="0" w:color="auto"/>
        <w:bottom w:val="none" w:sz="0" w:space="0" w:color="auto"/>
        <w:right w:val="none" w:sz="0" w:space="0" w:color="auto"/>
      </w:divBdr>
    </w:div>
    <w:div w:id="1086725585">
      <w:bodyDiv w:val="1"/>
      <w:marLeft w:val="0"/>
      <w:marRight w:val="0"/>
      <w:marTop w:val="0"/>
      <w:marBottom w:val="0"/>
      <w:divBdr>
        <w:top w:val="none" w:sz="0" w:space="0" w:color="auto"/>
        <w:left w:val="none" w:sz="0" w:space="0" w:color="auto"/>
        <w:bottom w:val="none" w:sz="0" w:space="0" w:color="auto"/>
        <w:right w:val="none" w:sz="0" w:space="0" w:color="auto"/>
      </w:divBdr>
    </w:div>
    <w:div w:id="1101998378">
      <w:bodyDiv w:val="1"/>
      <w:marLeft w:val="0"/>
      <w:marRight w:val="0"/>
      <w:marTop w:val="0"/>
      <w:marBottom w:val="0"/>
      <w:divBdr>
        <w:top w:val="none" w:sz="0" w:space="0" w:color="auto"/>
        <w:left w:val="none" w:sz="0" w:space="0" w:color="auto"/>
        <w:bottom w:val="none" w:sz="0" w:space="0" w:color="auto"/>
        <w:right w:val="none" w:sz="0" w:space="0" w:color="auto"/>
      </w:divBdr>
    </w:div>
    <w:div w:id="1118448127">
      <w:bodyDiv w:val="1"/>
      <w:marLeft w:val="0"/>
      <w:marRight w:val="0"/>
      <w:marTop w:val="0"/>
      <w:marBottom w:val="0"/>
      <w:divBdr>
        <w:top w:val="none" w:sz="0" w:space="0" w:color="auto"/>
        <w:left w:val="none" w:sz="0" w:space="0" w:color="auto"/>
        <w:bottom w:val="none" w:sz="0" w:space="0" w:color="auto"/>
        <w:right w:val="none" w:sz="0" w:space="0" w:color="auto"/>
      </w:divBdr>
    </w:div>
    <w:div w:id="1150484900">
      <w:bodyDiv w:val="1"/>
      <w:marLeft w:val="0"/>
      <w:marRight w:val="0"/>
      <w:marTop w:val="0"/>
      <w:marBottom w:val="0"/>
      <w:divBdr>
        <w:top w:val="none" w:sz="0" w:space="0" w:color="auto"/>
        <w:left w:val="none" w:sz="0" w:space="0" w:color="auto"/>
        <w:bottom w:val="none" w:sz="0" w:space="0" w:color="auto"/>
        <w:right w:val="none" w:sz="0" w:space="0" w:color="auto"/>
      </w:divBdr>
    </w:div>
    <w:div w:id="1214003788">
      <w:bodyDiv w:val="1"/>
      <w:marLeft w:val="0"/>
      <w:marRight w:val="0"/>
      <w:marTop w:val="0"/>
      <w:marBottom w:val="0"/>
      <w:divBdr>
        <w:top w:val="none" w:sz="0" w:space="0" w:color="auto"/>
        <w:left w:val="none" w:sz="0" w:space="0" w:color="auto"/>
        <w:bottom w:val="none" w:sz="0" w:space="0" w:color="auto"/>
        <w:right w:val="none" w:sz="0" w:space="0" w:color="auto"/>
      </w:divBdr>
    </w:div>
    <w:div w:id="1216430587">
      <w:bodyDiv w:val="1"/>
      <w:marLeft w:val="0"/>
      <w:marRight w:val="0"/>
      <w:marTop w:val="0"/>
      <w:marBottom w:val="0"/>
      <w:divBdr>
        <w:top w:val="none" w:sz="0" w:space="0" w:color="auto"/>
        <w:left w:val="none" w:sz="0" w:space="0" w:color="auto"/>
        <w:bottom w:val="none" w:sz="0" w:space="0" w:color="auto"/>
        <w:right w:val="none" w:sz="0" w:space="0" w:color="auto"/>
      </w:divBdr>
    </w:div>
    <w:div w:id="1235580941">
      <w:bodyDiv w:val="1"/>
      <w:marLeft w:val="0"/>
      <w:marRight w:val="0"/>
      <w:marTop w:val="0"/>
      <w:marBottom w:val="0"/>
      <w:divBdr>
        <w:top w:val="none" w:sz="0" w:space="0" w:color="auto"/>
        <w:left w:val="none" w:sz="0" w:space="0" w:color="auto"/>
        <w:bottom w:val="none" w:sz="0" w:space="0" w:color="auto"/>
        <w:right w:val="none" w:sz="0" w:space="0" w:color="auto"/>
      </w:divBdr>
    </w:div>
    <w:div w:id="1249927250">
      <w:bodyDiv w:val="1"/>
      <w:marLeft w:val="0"/>
      <w:marRight w:val="0"/>
      <w:marTop w:val="0"/>
      <w:marBottom w:val="0"/>
      <w:divBdr>
        <w:top w:val="none" w:sz="0" w:space="0" w:color="auto"/>
        <w:left w:val="none" w:sz="0" w:space="0" w:color="auto"/>
        <w:bottom w:val="none" w:sz="0" w:space="0" w:color="auto"/>
        <w:right w:val="none" w:sz="0" w:space="0" w:color="auto"/>
      </w:divBdr>
    </w:div>
    <w:div w:id="1267077930">
      <w:bodyDiv w:val="1"/>
      <w:marLeft w:val="0"/>
      <w:marRight w:val="0"/>
      <w:marTop w:val="0"/>
      <w:marBottom w:val="0"/>
      <w:divBdr>
        <w:top w:val="none" w:sz="0" w:space="0" w:color="auto"/>
        <w:left w:val="none" w:sz="0" w:space="0" w:color="auto"/>
        <w:bottom w:val="none" w:sz="0" w:space="0" w:color="auto"/>
        <w:right w:val="none" w:sz="0" w:space="0" w:color="auto"/>
      </w:divBdr>
    </w:div>
    <w:div w:id="1309090856">
      <w:bodyDiv w:val="1"/>
      <w:marLeft w:val="0"/>
      <w:marRight w:val="0"/>
      <w:marTop w:val="0"/>
      <w:marBottom w:val="0"/>
      <w:divBdr>
        <w:top w:val="none" w:sz="0" w:space="0" w:color="auto"/>
        <w:left w:val="none" w:sz="0" w:space="0" w:color="auto"/>
        <w:bottom w:val="none" w:sz="0" w:space="0" w:color="auto"/>
        <w:right w:val="none" w:sz="0" w:space="0" w:color="auto"/>
      </w:divBdr>
    </w:div>
    <w:div w:id="1324434259">
      <w:bodyDiv w:val="1"/>
      <w:marLeft w:val="0"/>
      <w:marRight w:val="0"/>
      <w:marTop w:val="0"/>
      <w:marBottom w:val="0"/>
      <w:divBdr>
        <w:top w:val="none" w:sz="0" w:space="0" w:color="auto"/>
        <w:left w:val="none" w:sz="0" w:space="0" w:color="auto"/>
        <w:bottom w:val="none" w:sz="0" w:space="0" w:color="auto"/>
        <w:right w:val="none" w:sz="0" w:space="0" w:color="auto"/>
      </w:divBdr>
    </w:div>
    <w:div w:id="1332217449">
      <w:bodyDiv w:val="1"/>
      <w:marLeft w:val="0"/>
      <w:marRight w:val="0"/>
      <w:marTop w:val="0"/>
      <w:marBottom w:val="0"/>
      <w:divBdr>
        <w:top w:val="none" w:sz="0" w:space="0" w:color="auto"/>
        <w:left w:val="none" w:sz="0" w:space="0" w:color="auto"/>
        <w:bottom w:val="none" w:sz="0" w:space="0" w:color="auto"/>
        <w:right w:val="none" w:sz="0" w:space="0" w:color="auto"/>
      </w:divBdr>
    </w:div>
    <w:div w:id="1336571865">
      <w:bodyDiv w:val="1"/>
      <w:marLeft w:val="0"/>
      <w:marRight w:val="0"/>
      <w:marTop w:val="0"/>
      <w:marBottom w:val="0"/>
      <w:divBdr>
        <w:top w:val="none" w:sz="0" w:space="0" w:color="auto"/>
        <w:left w:val="none" w:sz="0" w:space="0" w:color="auto"/>
        <w:bottom w:val="none" w:sz="0" w:space="0" w:color="auto"/>
        <w:right w:val="none" w:sz="0" w:space="0" w:color="auto"/>
      </w:divBdr>
    </w:div>
    <w:div w:id="1348797693">
      <w:bodyDiv w:val="1"/>
      <w:marLeft w:val="0"/>
      <w:marRight w:val="0"/>
      <w:marTop w:val="0"/>
      <w:marBottom w:val="0"/>
      <w:divBdr>
        <w:top w:val="none" w:sz="0" w:space="0" w:color="auto"/>
        <w:left w:val="none" w:sz="0" w:space="0" w:color="auto"/>
        <w:bottom w:val="none" w:sz="0" w:space="0" w:color="auto"/>
        <w:right w:val="none" w:sz="0" w:space="0" w:color="auto"/>
      </w:divBdr>
    </w:div>
    <w:div w:id="1350176355">
      <w:bodyDiv w:val="1"/>
      <w:marLeft w:val="0"/>
      <w:marRight w:val="0"/>
      <w:marTop w:val="0"/>
      <w:marBottom w:val="0"/>
      <w:divBdr>
        <w:top w:val="none" w:sz="0" w:space="0" w:color="auto"/>
        <w:left w:val="none" w:sz="0" w:space="0" w:color="auto"/>
        <w:bottom w:val="none" w:sz="0" w:space="0" w:color="auto"/>
        <w:right w:val="none" w:sz="0" w:space="0" w:color="auto"/>
      </w:divBdr>
    </w:div>
    <w:div w:id="1361786323">
      <w:bodyDiv w:val="1"/>
      <w:marLeft w:val="0"/>
      <w:marRight w:val="0"/>
      <w:marTop w:val="0"/>
      <w:marBottom w:val="0"/>
      <w:divBdr>
        <w:top w:val="none" w:sz="0" w:space="0" w:color="auto"/>
        <w:left w:val="none" w:sz="0" w:space="0" w:color="auto"/>
        <w:bottom w:val="none" w:sz="0" w:space="0" w:color="auto"/>
        <w:right w:val="none" w:sz="0" w:space="0" w:color="auto"/>
      </w:divBdr>
    </w:div>
    <w:div w:id="1367216461">
      <w:bodyDiv w:val="1"/>
      <w:marLeft w:val="0"/>
      <w:marRight w:val="0"/>
      <w:marTop w:val="0"/>
      <w:marBottom w:val="0"/>
      <w:divBdr>
        <w:top w:val="none" w:sz="0" w:space="0" w:color="auto"/>
        <w:left w:val="none" w:sz="0" w:space="0" w:color="auto"/>
        <w:bottom w:val="none" w:sz="0" w:space="0" w:color="auto"/>
        <w:right w:val="none" w:sz="0" w:space="0" w:color="auto"/>
      </w:divBdr>
    </w:div>
    <w:div w:id="1368485703">
      <w:bodyDiv w:val="1"/>
      <w:marLeft w:val="0"/>
      <w:marRight w:val="0"/>
      <w:marTop w:val="0"/>
      <w:marBottom w:val="0"/>
      <w:divBdr>
        <w:top w:val="none" w:sz="0" w:space="0" w:color="auto"/>
        <w:left w:val="none" w:sz="0" w:space="0" w:color="auto"/>
        <w:bottom w:val="none" w:sz="0" w:space="0" w:color="auto"/>
        <w:right w:val="none" w:sz="0" w:space="0" w:color="auto"/>
      </w:divBdr>
    </w:div>
    <w:div w:id="1385834444">
      <w:bodyDiv w:val="1"/>
      <w:marLeft w:val="0"/>
      <w:marRight w:val="0"/>
      <w:marTop w:val="0"/>
      <w:marBottom w:val="0"/>
      <w:divBdr>
        <w:top w:val="none" w:sz="0" w:space="0" w:color="auto"/>
        <w:left w:val="none" w:sz="0" w:space="0" w:color="auto"/>
        <w:bottom w:val="none" w:sz="0" w:space="0" w:color="auto"/>
        <w:right w:val="none" w:sz="0" w:space="0" w:color="auto"/>
      </w:divBdr>
    </w:div>
    <w:div w:id="1387410635">
      <w:bodyDiv w:val="1"/>
      <w:marLeft w:val="0"/>
      <w:marRight w:val="0"/>
      <w:marTop w:val="0"/>
      <w:marBottom w:val="0"/>
      <w:divBdr>
        <w:top w:val="none" w:sz="0" w:space="0" w:color="auto"/>
        <w:left w:val="none" w:sz="0" w:space="0" w:color="auto"/>
        <w:bottom w:val="none" w:sz="0" w:space="0" w:color="auto"/>
        <w:right w:val="none" w:sz="0" w:space="0" w:color="auto"/>
      </w:divBdr>
    </w:div>
    <w:div w:id="1412846681">
      <w:bodyDiv w:val="1"/>
      <w:marLeft w:val="0"/>
      <w:marRight w:val="0"/>
      <w:marTop w:val="0"/>
      <w:marBottom w:val="0"/>
      <w:divBdr>
        <w:top w:val="none" w:sz="0" w:space="0" w:color="auto"/>
        <w:left w:val="none" w:sz="0" w:space="0" w:color="auto"/>
        <w:bottom w:val="none" w:sz="0" w:space="0" w:color="auto"/>
        <w:right w:val="none" w:sz="0" w:space="0" w:color="auto"/>
      </w:divBdr>
    </w:div>
    <w:div w:id="1446003344">
      <w:bodyDiv w:val="1"/>
      <w:marLeft w:val="0"/>
      <w:marRight w:val="0"/>
      <w:marTop w:val="0"/>
      <w:marBottom w:val="0"/>
      <w:divBdr>
        <w:top w:val="none" w:sz="0" w:space="0" w:color="auto"/>
        <w:left w:val="none" w:sz="0" w:space="0" w:color="auto"/>
        <w:bottom w:val="none" w:sz="0" w:space="0" w:color="auto"/>
        <w:right w:val="none" w:sz="0" w:space="0" w:color="auto"/>
      </w:divBdr>
    </w:div>
    <w:div w:id="1466193833">
      <w:bodyDiv w:val="1"/>
      <w:marLeft w:val="0"/>
      <w:marRight w:val="0"/>
      <w:marTop w:val="0"/>
      <w:marBottom w:val="0"/>
      <w:divBdr>
        <w:top w:val="none" w:sz="0" w:space="0" w:color="auto"/>
        <w:left w:val="none" w:sz="0" w:space="0" w:color="auto"/>
        <w:bottom w:val="none" w:sz="0" w:space="0" w:color="auto"/>
        <w:right w:val="none" w:sz="0" w:space="0" w:color="auto"/>
      </w:divBdr>
    </w:div>
    <w:div w:id="1480533502">
      <w:bodyDiv w:val="1"/>
      <w:marLeft w:val="0"/>
      <w:marRight w:val="0"/>
      <w:marTop w:val="0"/>
      <w:marBottom w:val="0"/>
      <w:divBdr>
        <w:top w:val="none" w:sz="0" w:space="0" w:color="auto"/>
        <w:left w:val="none" w:sz="0" w:space="0" w:color="auto"/>
        <w:bottom w:val="none" w:sz="0" w:space="0" w:color="auto"/>
        <w:right w:val="none" w:sz="0" w:space="0" w:color="auto"/>
      </w:divBdr>
    </w:div>
    <w:div w:id="1490514868">
      <w:bodyDiv w:val="1"/>
      <w:marLeft w:val="0"/>
      <w:marRight w:val="0"/>
      <w:marTop w:val="0"/>
      <w:marBottom w:val="0"/>
      <w:divBdr>
        <w:top w:val="none" w:sz="0" w:space="0" w:color="auto"/>
        <w:left w:val="none" w:sz="0" w:space="0" w:color="auto"/>
        <w:bottom w:val="none" w:sz="0" w:space="0" w:color="auto"/>
        <w:right w:val="none" w:sz="0" w:space="0" w:color="auto"/>
      </w:divBdr>
    </w:div>
    <w:div w:id="1502693655">
      <w:bodyDiv w:val="1"/>
      <w:marLeft w:val="0"/>
      <w:marRight w:val="0"/>
      <w:marTop w:val="0"/>
      <w:marBottom w:val="0"/>
      <w:divBdr>
        <w:top w:val="none" w:sz="0" w:space="0" w:color="auto"/>
        <w:left w:val="none" w:sz="0" w:space="0" w:color="auto"/>
        <w:bottom w:val="none" w:sz="0" w:space="0" w:color="auto"/>
        <w:right w:val="none" w:sz="0" w:space="0" w:color="auto"/>
      </w:divBdr>
    </w:div>
    <w:div w:id="1532104575">
      <w:bodyDiv w:val="1"/>
      <w:marLeft w:val="0"/>
      <w:marRight w:val="0"/>
      <w:marTop w:val="0"/>
      <w:marBottom w:val="0"/>
      <w:divBdr>
        <w:top w:val="none" w:sz="0" w:space="0" w:color="auto"/>
        <w:left w:val="none" w:sz="0" w:space="0" w:color="auto"/>
        <w:bottom w:val="none" w:sz="0" w:space="0" w:color="auto"/>
        <w:right w:val="none" w:sz="0" w:space="0" w:color="auto"/>
      </w:divBdr>
    </w:div>
    <w:div w:id="1555392727">
      <w:bodyDiv w:val="1"/>
      <w:marLeft w:val="0"/>
      <w:marRight w:val="0"/>
      <w:marTop w:val="0"/>
      <w:marBottom w:val="0"/>
      <w:divBdr>
        <w:top w:val="none" w:sz="0" w:space="0" w:color="auto"/>
        <w:left w:val="none" w:sz="0" w:space="0" w:color="auto"/>
        <w:bottom w:val="none" w:sz="0" w:space="0" w:color="auto"/>
        <w:right w:val="none" w:sz="0" w:space="0" w:color="auto"/>
      </w:divBdr>
    </w:div>
    <w:div w:id="1594706417">
      <w:bodyDiv w:val="1"/>
      <w:marLeft w:val="0"/>
      <w:marRight w:val="0"/>
      <w:marTop w:val="0"/>
      <w:marBottom w:val="0"/>
      <w:divBdr>
        <w:top w:val="none" w:sz="0" w:space="0" w:color="auto"/>
        <w:left w:val="none" w:sz="0" w:space="0" w:color="auto"/>
        <w:bottom w:val="none" w:sz="0" w:space="0" w:color="auto"/>
        <w:right w:val="none" w:sz="0" w:space="0" w:color="auto"/>
      </w:divBdr>
    </w:div>
    <w:div w:id="1606425819">
      <w:bodyDiv w:val="1"/>
      <w:marLeft w:val="0"/>
      <w:marRight w:val="0"/>
      <w:marTop w:val="0"/>
      <w:marBottom w:val="0"/>
      <w:divBdr>
        <w:top w:val="none" w:sz="0" w:space="0" w:color="auto"/>
        <w:left w:val="none" w:sz="0" w:space="0" w:color="auto"/>
        <w:bottom w:val="none" w:sz="0" w:space="0" w:color="auto"/>
        <w:right w:val="none" w:sz="0" w:space="0" w:color="auto"/>
      </w:divBdr>
    </w:div>
    <w:div w:id="1612393466">
      <w:bodyDiv w:val="1"/>
      <w:marLeft w:val="0"/>
      <w:marRight w:val="0"/>
      <w:marTop w:val="0"/>
      <w:marBottom w:val="0"/>
      <w:divBdr>
        <w:top w:val="none" w:sz="0" w:space="0" w:color="auto"/>
        <w:left w:val="none" w:sz="0" w:space="0" w:color="auto"/>
        <w:bottom w:val="none" w:sz="0" w:space="0" w:color="auto"/>
        <w:right w:val="none" w:sz="0" w:space="0" w:color="auto"/>
      </w:divBdr>
    </w:div>
    <w:div w:id="1615283703">
      <w:bodyDiv w:val="1"/>
      <w:marLeft w:val="0"/>
      <w:marRight w:val="0"/>
      <w:marTop w:val="0"/>
      <w:marBottom w:val="0"/>
      <w:divBdr>
        <w:top w:val="none" w:sz="0" w:space="0" w:color="auto"/>
        <w:left w:val="none" w:sz="0" w:space="0" w:color="auto"/>
        <w:bottom w:val="none" w:sz="0" w:space="0" w:color="auto"/>
        <w:right w:val="none" w:sz="0" w:space="0" w:color="auto"/>
      </w:divBdr>
    </w:div>
    <w:div w:id="1626958616">
      <w:bodyDiv w:val="1"/>
      <w:marLeft w:val="0"/>
      <w:marRight w:val="0"/>
      <w:marTop w:val="0"/>
      <w:marBottom w:val="0"/>
      <w:divBdr>
        <w:top w:val="none" w:sz="0" w:space="0" w:color="auto"/>
        <w:left w:val="none" w:sz="0" w:space="0" w:color="auto"/>
        <w:bottom w:val="none" w:sz="0" w:space="0" w:color="auto"/>
        <w:right w:val="none" w:sz="0" w:space="0" w:color="auto"/>
      </w:divBdr>
    </w:div>
    <w:div w:id="1676108772">
      <w:bodyDiv w:val="1"/>
      <w:marLeft w:val="0"/>
      <w:marRight w:val="0"/>
      <w:marTop w:val="0"/>
      <w:marBottom w:val="0"/>
      <w:divBdr>
        <w:top w:val="none" w:sz="0" w:space="0" w:color="auto"/>
        <w:left w:val="none" w:sz="0" w:space="0" w:color="auto"/>
        <w:bottom w:val="none" w:sz="0" w:space="0" w:color="auto"/>
        <w:right w:val="none" w:sz="0" w:space="0" w:color="auto"/>
      </w:divBdr>
    </w:div>
    <w:div w:id="1684939764">
      <w:bodyDiv w:val="1"/>
      <w:marLeft w:val="0"/>
      <w:marRight w:val="0"/>
      <w:marTop w:val="0"/>
      <w:marBottom w:val="0"/>
      <w:divBdr>
        <w:top w:val="none" w:sz="0" w:space="0" w:color="auto"/>
        <w:left w:val="none" w:sz="0" w:space="0" w:color="auto"/>
        <w:bottom w:val="none" w:sz="0" w:space="0" w:color="auto"/>
        <w:right w:val="none" w:sz="0" w:space="0" w:color="auto"/>
      </w:divBdr>
    </w:div>
    <w:div w:id="1687170627">
      <w:bodyDiv w:val="1"/>
      <w:marLeft w:val="0"/>
      <w:marRight w:val="0"/>
      <w:marTop w:val="0"/>
      <w:marBottom w:val="0"/>
      <w:divBdr>
        <w:top w:val="none" w:sz="0" w:space="0" w:color="auto"/>
        <w:left w:val="none" w:sz="0" w:space="0" w:color="auto"/>
        <w:bottom w:val="none" w:sz="0" w:space="0" w:color="auto"/>
        <w:right w:val="none" w:sz="0" w:space="0" w:color="auto"/>
      </w:divBdr>
    </w:div>
    <w:div w:id="1696299953">
      <w:bodyDiv w:val="1"/>
      <w:marLeft w:val="0"/>
      <w:marRight w:val="0"/>
      <w:marTop w:val="0"/>
      <w:marBottom w:val="0"/>
      <w:divBdr>
        <w:top w:val="none" w:sz="0" w:space="0" w:color="auto"/>
        <w:left w:val="none" w:sz="0" w:space="0" w:color="auto"/>
        <w:bottom w:val="none" w:sz="0" w:space="0" w:color="auto"/>
        <w:right w:val="none" w:sz="0" w:space="0" w:color="auto"/>
      </w:divBdr>
    </w:div>
    <w:div w:id="1701662227">
      <w:bodyDiv w:val="1"/>
      <w:marLeft w:val="0"/>
      <w:marRight w:val="0"/>
      <w:marTop w:val="0"/>
      <w:marBottom w:val="0"/>
      <w:divBdr>
        <w:top w:val="none" w:sz="0" w:space="0" w:color="auto"/>
        <w:left w:val="none" w:sz="0" w:space="0" w:color="auto"/>
        <w:bottom w:val="none" w:sz="0" w:space="0" w:color="auto"/>
        <w:right w:val="none" w:sz="0" w:space="0" w:color="auto"/>
      </w:divBdr>
    </w:div>
    <w:div w:id="1707410311">
      <w:bodyDiv w:val="1"/>
      <w:marLeft w:val="0"/>
      <w:marRight w:val="0"/>
      <w:marTop w:val="0"/>
      <w:marBottom w:val="0"/>
      <w:divBdr>
        <w:top w:val="none" w:sz="0" w:space="0" w:color="auto"/>
        <w:left w:val="none" w:sz="0" w:space="0" w:color="auto"/>
        <w:bottom w:val="none" w:sz="0" w:space="0" w:color="auto"/>
        <w:right w:val="none" w:sz="0" w:space="0" w:color="auto"/>
      </w:divBdr>
    </w:div>
    <w:div w:id="1718313559">
      <w:bodyDiv w:val="1"/>
      <w:marLeft w:val="0"/>
      <w:marRight w:val="0"/>
      <w:marTop w:val="0"/>
      <w:marBottom w:val="0"/>
      <w:divBdr>
        <w:top w:val="none" w:sz="0" w:space="0" w:color="auto"/>
        <w:left w:val="none" w:sz="0" w:space="0" w:color="auto"/>
        <w:bottom w:val="none" w:sz="0" w:space="0" w:color="auto"/>
        <w:right w:val="none" w:sz="0" w:space="0" w:color="auto"/>
      </w:divBdr>
    </w:div>
    <w:div w:id="1725060844">
      <w:bodyDiv w:val="1"/>
      <w:marLeft w:val="0"/>
      <w:marRight w:val="0"/>
      <w:marTop w:val="0"/>
      <w:marBottom w:val="0"/>
      <w:divBdr>
        <w:top w:val="none" w:sz="0" w:space="0" w:color="auto"/>
        <w:left w:val="none" w:sz="0" w:space="0" w:color="auto"/>
        <w:bottom w:val="none" w:sz="0" w:space="0" w:color="auto"/>
        <w:right w:val="none" w:sz="0" w:space="0" w:color="auto"/>
      </w:divBdr>
    </w:div>
    <w:div w:id="1760640006">
      <w:bodyDiv w:val="1"/>
      <w:marLeft w:val="0"/>
      <w:marRight w:val="0"/>
      <w:marTop w:val="0"/>
      <w:marBottom w:val="0"/>
      <w:divBdr>
        <w:top w:val="none" w:sz="0" w:space="0" w:color="auto"/>
        <w:left w:val="none" w:sz="0" w:space="0" w:color="auto"/>
        <w:bottom w:val="none" w:sz="0" w:space="0" w:color="auto"/>
        <w:right w:val="none" w:sz="0" w:space="0" w:color="auto"/>
      </w:divBdr>
    </w:div>
    <w:div w:id="1770350899">
      <w:bodyDiv w:val="1"/>
      <w:marLeft w:val="0"/>
      <w:marRight w:val="0"/>
      <w:marTop w:val="0"/>
      <w:marBottom w:val="0"/>
      <w:divBdr>
        <w:top w:val="none" w:sz="0" w:space="0" w:color="auto"/>
        <w:left w:val="none" w:sz="0" w:space="0" w:color="auto"/>
        <w:bottom w:val="none" w:sz="0" w:space="0" w:color="auto"/>
        <w:right w:val="none" w:sz="0" w:space="0" w:color="auto"/>
      </w:divBdr>
    </w:div>
    <w:div w:id="1783920609">
      <w:bodyDiv w:val="1"/>
      <w:marLeft w:val="0"/>
      <w:marRight w:val="0"/>
      <w:marTop w:val="0"/>
      <w:marBottom w:val="0"/>
      <w:divBdr>
        <w:top w:val="none" w:sz="0" w:space="0" w:color="auto"/>
        <w:left w:val="none" w:sz="0" w:space="0" w:color="auto"/>
        <w:bottom w:val="none" w:sz="0" w:space="0" w:color="auto"/>
        <w:right w:val="none" w:sz="0" w:space="0" w:color="auto"/>
      </w:divBdr>
    </w:div>
    <w:div w:id="1817261222">
      <w:bodyDiv w:val="1"/>
      <w:marLeft w:val="0"/>
      <w:marRight w:val="0"/>
      <w:marTop w:val="0"/>
      <w:marBottom w:val="0"/>
      <w:divBdr>
        <w:top w:val="none" w:sz="0" w:space="0" w:color="auto"/>
        <w:left w:val="none" w:sz="0" w:space="0" w:color="auto"/>
        <w:bottom w:val="none" w:sz="0" w:space="0" w:color="auto"/>
        <w:right w:val="none" w:sz="0" w:space="0" w:color="auto"/>
      </w:divBdr>
    </w:div>
    <w:div w:id="1824078980">
      <w:bodyDiv w:val="1"/>
      <w:marLeft w:val="0"/>
      <w:marRight w:val="0"/>
      <w:marTop w:val="0"/>
      <w:marBottom w:val="0"/>
      <w:divBdr>
        <w:top w:val="none" w:sz="0" w:space="0" w:color="auto"/>
        <w:left w:val="none" w:sz="0" w:space="0" w:color="auto"/>
        <w:bottom w:val="none" w:sz="0" w:space="0" w:color="auto"/>
        <w:right w:val="none" w:sz="0" w:space="0" w:color="auto"/>
      </w:divBdr>
    </w:div>
    <w:div w:id="1839464955">
      <w:bodyDiv w:val="1"/>
      <w:marLeft w:val="0"/>
      <w:marRight w:val="0"/>
      <w:marTop w:val="0"/>
      <w:marBottom w:val="0"/>
      <w:divBdr>
        <w:top w:val="none" w:sz="0" w:space="0" w:color="auto"/>
        <w:left w:val="none" w:sz="0" w:space="0" w:color="auto"/>
        <w:bottom w:val="none" w:sz="0" w:space="0" w:color="auto"/>
        <w:right w:val="none" w:sz="0" w:space="0" w:color="auto"/>
      </w:divBdr>
    </w:div>
    <w:div w:id="1846436103">
      <w:bodyDiv w:val="1"/>
      <w:marLeft w:val="0"/>
      <w:marRight w:val="0"/>
      <w:marTop w:val="0"/>
      <w:marBottom w:val="0"/>
      <w:divBdr>
        <w:top w:val="none" w:sz="0" w:space="0" w:color="auto"/>
        <w:left w:val="none" w:sz="0" w:space="0" w:color="auto"/>
        <w:bottom w:val="none" w:sz="0" w:space="0" w:color="auto"/>
        <w:right w:val="none" w:sz="0" w:space="0" w:color="auto"/>
      </w:divBdr>
    </w:div>
    <w:div w:id="1883663061">
      <w:bodyDiv w:val="1"/>
      <w:marLeft w:val="0"/>
      <w:marRight w:val="0"/>
      <w:marTop w:val="0"/>
      <w:marBottom w:val="0"/>
      <w:divBdr>
        <w:top w:val="none" w:sz="0" w:space="0" w:color="auto"/>
        <w:left w:val="none" w:sz="0" w:space="0" w:color="auto"/>
        <w:bottom w:val="none" w:sz="0" w:space="0" w:color="auto"/>
        <w:right w:val="none" w:sz="0" w:space="0" w:color="auto"/>
      </w:divBdr>
    </w:div>
    <w:div w:id="1892762096">
      <w:bodyDiv w:val="1"/>
      <w:marLeft w:val="0"/>
      <w:marRight w:val="0"/>
      <w:marTop w:val="0"/>
      <w:marBottom w:val="0"/>
      <w:divBdr>
        <w:top w:val="none" w:sz="0" w:space="0" w:color="auto"/>
        <w:left w:val="none" w:sz="0" w:space="0" w:color="auto"/>
        <w:bottom w:val="none" w:sz="0" w:space="0" w:color="auto"/>
        <w:right w:val="none" w:sz="0" w:space="0" w:color="auto"/>
      </w:divBdr>
    </w:div>
    <w:div w:id="1993173761">
      <w:bodyDiv w:val="1"/>
      <w:marLeft w:val="0"/>
      <w:marRight w:val="0"/>
      <w:marTop w:val="0"/>
      <w:marBottom w:val="0"/>
      <w:divBdr>
        <w:top w:val="none" w:sz="0" w:space="0" w:color="auto"/>
        <w:left w:val="none" w:sz="0" w:space="0" w:color="auto"/>
        <w:bottom w:val="none" w:sz="0" w:space="0" w:color="auto"/>
        <w:right w:val="none" w:sz="0" w:space="0" w:color="auto"/>
      </w:divBdr>
    </w:div>
    <w:div w:id="1994213483">
      <w:bodyDiv w:val="1"/>
      <w:marLeft w:val="0"/>
      <w:marRight w:val="0"/>
      <w:marTop w:val="0"/>
      <w:marBottom w:val="0"/>
      <w:divBdr>
        <w:top w:val="none" w:sz="0" w:space="0" w:color="auto"/>
        <w:left w:val="none" w:sz="0" w:space="0" w:color="auto"/>
        <w:bottom w:val="none" w:sz="0" w:space="0" w:color="auto"/>
        <w:right w:val="none" w:sz="0" w:space="0" w:color="auto"/>
      </w:divBdr>
    </w:div>
    <w:div w:id="1997341716">
      <w:bodyDiv w:val="1"/>
      <w:marLeft w:val="0"/>
      <w:marRight w:val="0"/>
      <w:marTop w:val="0"/>
      <w:marBottom w:val="0"/>
      <w:divBdr>
        <w:top w:val="none" w:sz="0" w:space="0" w:color="auto"/>
        <w:left w:val="none" w:sz="0" w:space="0" w:color="auto"/>
        <w:bottom w:val="none" w:sz="0" w:space="0" w:color="auto"/>
        <w:right w:val="none" w:sz="0" w:space="0" w:color="auto"/>
      </w:divBdr>
    </w:div>
    <w:div w:id="2026247016">
      <w:bodyDiv w:val="1"/>
      <w:marLeft w:val="0"/>
      <w:marRight w:val="0"/>
      <w:marTop w:val="0"/>
      <w:marBottom w:val="0"/>
      <w:divBdr>
        <w:top w:val="none" w:sz="0" w:space="0" w:color="auto"/>
        <w:left w:val="none" w:sz="0" w:space="0" w:color="auto"/>
        <w:bottom w:val="none" w:sz="0" w:space="0" w:color="auto"/>
        <w:right w:val="none" w:sz="0" w:space="0" w:color="auto"/>
      </w:divBdr>
    </w:div>
    <w:div w:id="2027317598">
      <w:bodyDiv w:val="1"/>
      <w:marLeft w:val="0"/>
      <w:marRight w:val="0"/>
      <w:marTop w:val="0"/>
      <w:marBottom w:val="0"/>
      <w:divBdr>
        <w:top w:val="none" w:sz="0" w:space="0" w:color="auto"/>
        <w:left w:val="none" w:sz="0" w:space="0" w:color="auto"/>
        <w:bottom w:val="none" w:sz="0" w:space="0" w:color="auto"/>
        <w:right w:val="none" w:sz="0" w:space="0" w:color="auto"/>
      </w:divBdr>
    </w:div>
    <w:div w:id="2063139077">
      <w:bodyDiv w:val="1"/>
      <w:marLeft w:val="0"/>
      <w:marRight w:val="0"/>
      <w:marTop w:val="0"/>
      <w:marBottom w:val="0"/>
      <w:divBdr>
        <w:top w:val="none" w:sz="0" w:space="0" w:color="auto"/>
        <w:left w:val="none" w:sz="0" w:space="0" w:color="auto"/>
        <w:bottom w:val="none" w:sz="0" w:space="0" w:color="auto"/>
        <w:right w:val="none" w:sz="0" w:space="0" w:color="auto"/>
      </w:divBdr>
    </w:div>
    <w:div w:id="2074549133">
      <w:bodyDiv w:val="1"/>
      <w:marLeft w:val="0"/>
      <w:marRight w:val="0"/>
      <w:marTop w:val="0"/>
      <w:marBottom w:val="0"/>
      <w:divBdr>
        <w:top w:val="none" w:sz="0" w:space="0" w:color="auto"/>
        <w:left w:val="none" w:sz="0" w:space="0" w:color="auto"/>
        <w:bottom w:val="none" w:sz="0" w:space="0" w:color="auto"/>
        <w:right w:val="none" w:sz="0" w:space="0" w:color="auto"/>
      </w:divBdr>
    </w:div>
    <w:div w:id="21292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chart" Target="charts/chart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NABARD\Desktop\PHTM%20Report\Training%20assessemen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NABARD\Desktop\PHTM%20Report\Training%20assesseme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ABARD\Desktop\PHTM%20Report\PHTM.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ABARD\Desktop\PHTM%20Report\PHTM.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ABARD\Desktop\PHTM%20Report\PHTM.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Desktop\PHT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manualLayout>
          <c:layoutTarget val="inner"/>
          <c:xMode val="edge"/>
          <c:yMode val="edge"/>
          <c:x val="0.11265507436570428"/>
          <c:y val="0.19480351414406538"/>
          <c:w val="0.80523512685914267"/>
          <c:h val="0.67797025371830411"/>
        </c:manualLayout>
      </c:layout>
      <c:barChart>
        <c:barDir val="col"/>
        <c:grouping val="clustered"/>
        <c:ser>
          <c:idx val="0"/>
          <c:order val="0"/>
          <c:tx>
            <c:strRef>
              <c:f>Sheet1!$C$40</c:f>
              <c:strCache>
                <c:ptCount val="1"/>
                <c:pt idx="0">
                  <c:v>Total in Rs. Lakh</c:v>
                </c:pt>
              </c:strCache>
            </c:strRef>
          </c:tx>
          <c:dLbls>
            <c:txPr>
              <a:bodyPr/>
              <a:lstStyle/>
              <a:p>
                <a:pPr>
                  <a:defRPr lang="en-IN" b="1"/>
                </a:pPr>
                <a:endParaRPr lang="en-US"/>
              </a:p>
            </c:txPr>
            <c:showVal val="1"/>
          </c:dLbls>
          <c:cat>
            <c:strRef>
              <c:f>Sheet1!$B$41:$B$45</c:f>
              <c:strCache>
                <c:ptCount val="5"/>
                <c:pt idx="0">
                  <c:v>2007-08</c:v>
                </c:pt>
                <c:pt idx="1">
                  <c:v>2008-09</c:v>
                </c:pt>
                <c:pt idx="2">
                  <c:v>2009-10</c:v>
                </c:pt>
                <c:pt idx="3">
                  <c:v>2010-11</c:v>
                </c:pt>
                <c:pt idx="4">
                  <c:v>2011-12</c:v>
                </c:pt>
              </c:strCache>
            </c:strRef>
          </c:cat>
          <c:val>
            <c:numRef>
              <c:f>Sheet1!$C$41:$C$45</c:f>
              <c:numCache>
                <c:formatCode>General</c:formatCode>
                <c:ptCount val="5"/>
                <c:pt idx="0">
                  <c:v>100</c:v>
                </c:pt>
                <c:pt idx="1">
                  <c:v>478</c:v>
                </c:pt>
                <c:pt idx="2">
                  <c:v>133</c:v>
                </c:pt>
                <c:pt idx="3">
                  <c:v>912</c:v>
                </c:pt>
                <c:pt idx="4">
                  <c:v>985</c:v>
                </c:pt>
              </c:numCache>
            </c:numRef>
          </c:val>
        </c:ser>
        <c:axId val="108658048"/>
        <c:axId val="110396544"/>
      </c:barChart>
      <c:catAx>
        <c:axId val="108658048"/>
        <c:scaling>
          <c:orientation val="minMax"/>
        </c:scaling>
        <c:axPos val="b"/>
        <c:tickLblPos val="nextTo"/>
        <c:txPr>
          <a:bodyPr/>
          <a:lstStyle/>
          <a:p>
            <a:pPr>
              <a:defRPr lang="en-IN"/>
            </a:pPr>
            <a:endParaRPr lang="en-US"/>
          </a:p>
        </c:txPr>
        <c:crossAx val="110396544"/>
        <c:crosses val="autoZero"/>
        <c:auto val="1"/>
        <c:lblAlgn val="ctr"/>
        <c:lblOffset val="100"/>
      </c:catAx>
      <c:valAx>
        <c:axId val="110396544"/>
        <c:scaling>
          <c:orientation val="minMax"/>
        </c:scaling>
        <c:axPos val="l"/>
        <c:title>
          <c:tx>
            <c:rich>
              <a:bodyPr rot="-5400000" vert="horz"/>
              <a:lstStyle/>
              <a:p>
                <a:pPr>
                  <a:defRPr lang="en-IN"/>
                </a:pPr>
                <a:r>
                  <a:rPr lang="en-IN"/>
                  <a:t>Rs in lakh</a:t>
                </a:r>
              </a:p>
            </c:rich>
          </c:tx>
        </c:title>
        <c:numFmt formatCode="General" sourceLinked="1"/>
        <c:tickLblPos val="nextTo"/>
        <c:txPr>
          <a:bodyPr/>
          <a:lstStyle/>
          <a:p>
            <a:pPr>
              <a:defRPr lang="en-IN"/>
            </a:pPr>
            <a:endParaRPr lang="en-US"/>
          </a:p>
        </c:txPr>
        <c:crossAx val="108658048"/>
        <c:crosses val="autoZero"/>
        <c:crossBetween val="between"/>
      </c:valAx>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9.9016352525030174E-2"/>
          <c:y val="5.1222697508832182E-2"/>
          <c:w val="0.83860724690245814"/>
          <c:h val="0.67036012042612325"/>
        </c:manualLayout>
      </c:layout>
      <c:barChart>
        <c:barDir val="col"/>
        <c:grouping val="clustered"/>
        <c:ser>
          <c:idx val="0"/>
          <c:order val="0"/>
          <c:tx>
            <c:strRef>
              <c:f>Sheet1!$E$158</c:f>
              <c:strCache>
                <c:ptCount val="1"/>
                <c:pt idx="0">
                  <c:v>Allocation for last two years</c:v>
                </c:pt>
              </c:strCache>
            </c:strRef>
          </c:tx>
          <c:cat>
            <c:strRef>
              <c:f>Sheet1!$D$159:$D$170</c:f>
              <c:strCache>
                <c:ptCount val="12"/>
                <c:pt idx="0">
                  <c:v>Arunachal Pradesh</c:v>
                </c:pt>
                <c:pt idx="1">
                  <c:v>Chattisgarh</c:v>
                </c:pt>
                <c:pt idx="2">
                  <c:v>HP</c:v>
                </c:pt>
                <c:pt idx="3">
                  <c:v>Karnataka</c:v>
                </c:pt>
                <c:pt idx="4">
                  <c:v>MP</c:v>
                </c:pt>
                <c:pt idx="5">
                  <c:v>Manipur</c:v>
                </c:pt>
                <c:pt idx="6">
                  <c:v>Mizoram</c:v>
                </c:pt>
                <c:pt idx="7">
                  <c:v>Nagaland</c:v>
                </c:pt>
                <c:pt idx="8">
                  <c:v>Orissa</c:v>
                </c:pt>
                <c:pt idx="9">
                  <c:v>Rajasthan</c:v>
                </c:pt>
                <c:pt idx="10">
                  <c:v>Sikkim</c:v>
                </c:pt>
                <c:pt idx="11">
                  <c:v>Uttrakhand</c:v>
                </c:pt>
              </c:strCache>
            </c:strRef>
          </c:cat>
          <c:val>
            <c:numRef>
              <c:f>Sheet1!$E$159:$E$170</c:f>
              <c:numCache>
                <c:formatCode>General</c:formatCode>
                <c:ptCount val="12"/>
                <c:pt idx="0">
                  <c:v>0.26</c:v>
                </c:pt>
                <c:pt idx="1">
                  <c:v>0.68</c:v>
                </c:pt>
                <c:pt idx="2">
                  <c:v>0.16</c:v>
                </c:pt>
                <c:pt idx="3">
                  <c:v>1.79</c:v>
                </c:pt>
                <c:pt idx="4">
                  <c:v>2.65</c:v>
                </c:pt>
                <c:pt idx="5">
                  <c:v>3.6799999999999997</c:v>
                </c:pt>
                <c:pt idx="6">
                  <c:v>0.63000000000000855</c:v>
                </c:pt>
                <c:pt idx="7">
                  <c:v>1.970000000000016</c:v>
                </c:pt>
                <c:pt idx="8">
                  <c:v>1.44</c:v>
                </c:pt>
                <c:pt idx="9">
                  <c:v>0.25</c:v>
                </c:pt>
                <c:pt idx="10">
                  <c:v>0.56000000000000005</c:v>
                </c:pt>
                <c:pt idx="11">
                  <c:v>0.79</c:v>
                </c:pt>
              </c:numCache>
            </c:numRef>
          </c:val>
        </c:ser>
        <c:ser>
          <c:idx val="1"/>
          <c:order val="1"/>
          <c:tx>
            <c:strRef>
              <c:f>Sheet1!$F$158</c:f>
              <c:strCache>
                <c:ptCount val="1"/>
                <c:pt idx="0">
                  <c:v>unutilized fund</c:v>
                </c:pt>
              </c:strCache>
            </c:strRef>
          </c:tx>
          <c:spPr>
            <a:solidFill>
              <a:srgbClr val="CCCC00"/>
            </a:solidFill>
          </c:spPr>
          <c:cat>
            <c:strRef>
              <c:f>Sheet1!$D$159:$D$170</c:f>
              <c:strCache>
                <c:ptCount val="12"/>
                <c:pt idx="0">
                  <c:v>Arunachal Pradesh</c:v>
                </c:pt>
                <c:pt idx="1">
                  <c:v>Chattisgarh</c:v>
                </c:pt>
                <c:pt idx="2">
                  <c:v>HP</c:v>
                </c:pt>
                <c:pt idx="3">
                  <c:v>Karnataka</c:v>
                </c:pt>
                <c:pt idx="4">
                  <c:v>MP</c:v>
                </c:pt>
                <c:pt idx="5">
                  <c:v>Manipur</c:v>
                </c:pt>
                <c:pt idx="6">
                  <c:v>Mizoram</c:v>
                </c:pt>
                <c:pt idx="7">
                  <c:v>Nagaland</c:v>
                </c:pt>
                <c:pt idx="8">
                  <c:v>Orissa</c:v>
                </c:pt>
                <c:pt idx="9">
                  <c:v>Rajasthan</c:v>
                </c:pt>
                <c:pt idx="10">
                  <c:v>Sikkim</c:v>
                </c:pt>
                <c:pt idx="11">
                  <c:v>Uttrakhand</c:v>
                </c:pt>
              </c:strCache>
            </c:strRef>
          </c:cat>
          <c:val>
            <c:numRef>
              <c:f>Sheet1!$F$159:$F$170</c:f>
              <c:numCache>
                <c:formatCode>General</c:formatCode>
                <c:ptCount val="12"/>
                <c:pt idx="0">
                  <c:v>0.2</c:v>
                </c:pt>
                <c:pt idx="1">
                  <c:v>0.52</c:v>
                </c:pt>
                <c:pt idx="2">
                  <c:v>0</c:v>
                </c:pt>
                <c:pt idx="3">
                  <c:v>0</c:v>
                </c:pt>
                <c:pt idx="4">
                  <c:v>0.30000000000000032</c:v>
                </c:pt>
                <c:pt idx="5">
                  <c:v>1.1499999999999824</c:v>
                </c:pt>
                <c:pt idx="6">
                  <c:v>0.63000000000000855</c:v>
                </c:pt>
                <c:pt idx="7">
                  <c:v>1.0900000000000001</c:v>
                </c:pt>
                <c:pt idx="8">
                  <c:v>1</c:v>
                </c:pt>
                <c:pt idx="9">
                  <c:v>0.25</c:v>
                </c:pt>
                <c:pt idx="10">
                  <c:v>0.56000000000000005</c:v>
                </c:pt>
                <c:pt idx="11">
                  <c:v>0.79</c:v>
                </c:pt>
              </c:numCache>
            </c:numRef>
          </c:val>
        </c:ser>
        <c:gapWidth val="80"/>
        <c:axId val="120132352"/>
        <c:axId val="120133888"/>
      </c:barChart>
      <c:catAx>
        <c:axId val="120132352"/>
        <c:scaling>
          <c:orientation val="minMax"/>
        </c:scaling>
        <c:axPos val="b"/>
        <c:tickLblPos val="nextTo"/>
        <c:txPr>
          <a:bodyPr/>
          <a:lstStyle/>
          <a:p>
            <a:pPr>
              <a:defRPr lang="en-IN" sz="800" baseline="0"/>
            </a:pPr>
            <a:endParaRPr lang="en-US"/>
          </a:p>
        </c:txPr>
        <c:crossAx val="120133888"/>
        <c:crosses val="autoZero"/>
        <c:auto val="1"/>
        <c:lblAlgn val="ctr"/>
        <c:lblOffset val="100"/>
      </c:catAx>
      <c:valAx>
        <c:axId val="120133888"/>
        <c:scaling>
          <c:orientation val="minMax"/>
        </c:scaling>
        <c:axPos val="l"/>
        <c:title>
          <c:tx>
            <c:rich>
              <a:bodyPr rot="-5400000" vert="horz"/>
              <a:lstStyle/>
              <a:p>
                <a:pPr>
                  <a:defRPr lang="en-IN"/>
                </a:pPr>
                <a:r>
                  <a:rPr lang="en-IN"/>
                  <a:t>Rs in Crore</a:t>
                </a:r>
              </a:p>
            </c:rich>
          </c:tx>
        </c:title>
        <c:numFmt formatCode="General" sourceLinked="1"/>
        <c:tickLblPos val="nextTo"/>
        <c:txPr>
          <a:bodyPr/>
          <a:lstStyle/>
          <a:p>
            <a:pPr>
              <a:defRPr lang="en-IN"/>
            </a:pPr>
            <a:endParaRPr lang="en-US"/>
          </a:p>
        </c:txPr>
        <c:crossAx val="120132352"/>
        <c:crosses val="autoZero"/>
        <c:crossBetween val="between"/>
      </c:valAx>
    </c:plotArea>
    <c:legend>
      <c:legendPos val="b"/>
      <c:txPr>
        <a:bodyPr/>
        <a:lstStyle/>
        <a:p>
          <a:pPr>
            <a:defRPr lang="en-IN"/>
          </a:pPr>
          <a:endParaRPr lang="en-US"/>
        </a:p>
      </c:txPr>
    </c:legend>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IN"/>
  <c:chart>
    <c:view3D>
      <c:rotX val="40"/>
      <c:perspective val="30"/>
    </c:view3D>
    <c:plotArea>
      <c:layout/>
      <c:pie3DChart>
        <c:varyColors val="1"/>
        <c:ser>
          <c:idx val="0"/>
          <c:order val="0"/>
          <c:explosion val="25"/>
          <c:dLbls>
            <c:txPr>
              <a:bodyPr/>
              <a:lstStyle/>
              <a:p>
                <a:pPr>
                  <a:defRPr lang="en-IN"/>
                </a:pPr>
                <a:endParaRPr lang="en-US"/>
              </a:p>
            </c:txPr>
            <c:showVal val="1"/>
            <c:showCatName val="1"/>
            <c:showLeaderLines val="1"/>
          </c:dLbls>
          <c:cat>
            <c:strRef>
              <c:f>Sheet1!$A$24:$A$26</c:f>
              <c:strCache>
                <c:ptCount val="3"/>
                <c:pt idx="0">
                  <c:v>Words of Mouth</c:v>
                </c:pt>
                <c:pt idx="1">
                  <c:v>Government/ Official Source</c:v>
                </c:pt>
                <c:pt idx="2">
                  <c:v>Others</c:v>
                </c:pt>
              </c:strCache>
            </c:strRef>
          </c:cat>
          <c:val>
            <c:numRef>
              <c:f>Sheet1!$B$24:$B$26</c:f>
              <c:numCache>
                <c:formatCode>0%</c:formatCode>
                <c:ptCount val="3"/>
                <c:pt idx="0">
                  <c:v>6.0000000000000032E-2</c:v>
                </c:pt>
                <c:pt idx="1">
                  <c:v>0.88</c:v>
                </c:pt>
                <c:pt idx="2">
                  <c:v>6.0000000000000032E-2</c:v>
                </c:pt>
              </c:numCache>
            </c:numRef>
          </c:val>
        </c:ser>
        <c:dLbls>
          <c:showVal val="1"/>
        </c:dLbls>
      </c:pie3DChart>
    </c:plotArea>
    <c:plotVisOnly val="1"/>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7.6674380919776339E-2"/>
          <c:y val="5.0180879932381413E-2"/>
          <c:w val="0.89781837270341203"/>
          <c:h val="0.68516998087102843"/>
        </c:manualLayout>
      </c:layout>
      <c:barChart>
        <c:barDir val="col"/>
        <c:grouping val="clustered"/>
        <c:ser>
          <c:idx val="0"/>
          <c:order val="0"/>
          <c:tx>
            <c:strRef>
              <c:f>Sheet2!$B$2</c:f>
              <c:strCache>
                <c:ptCount val="1"/>
                <c:pt idx="0">
                  <c:v>Enhance Skill </c:v>
                </c:pt>
              </c:strCache>
            </c:strRef>
          </c:tx>
          <c:dLbls>
            <c:txPr>
              <a:bodyPr/>
              <a:lstStyle/>
              <a:p>
                <a:pPr>
                  <a:defRPr lang="en-IN" sz="800" baseline="0"/>
                </a:pPr>
                <a:endParaRPr lang="en-US"/>
              </a:p>
            </c:txPr>
            <c:dLblPos val="outEnd"/>
            <c:showVal val="1"/>
          </c:dLbls>
          <c:cat>
            <c:strRef>
              <c:f>Sheet2!$A$3:$A$6</c:f>
              <c:strCache>
                <c:ptCount val="4"/>
                <c:pt idx="0">
                  <c:v>Madhya Pradesh</c:v>
                </c:pt>
                <c:pt idx="1">
                  <c:v>Odisha</c:v>
                </c:pt>
                <c:pt idx="2">
                  <c:v>Uttarakhand</c:v>
                </c:pt>
                <c:pt idx="3">
                  <c:v>Overall</c:v>
                </c:pt>
              </c:strCache>
            </c:strRef>
          </c:cat>
          <c:val>
            <c:numRef>
              <c:f>Sheet2!$B$3:$B$6</c:f>
              <c:numCache>
                <c:formatCode>0%</c:formatCode>
                <c:ptCount val="4"/>
                <c:pt idx="0">
                  <c:v>0.39000000000000318</c:v>
                </c:pt>
                <c:pt idx="1">
                  <c:v>0.27</c:v>
                </c:pt>
                <c:pt idx="2">
                  <c:v>0.25</c:v>
                </c:pt>
                <c:pt idx="3">
                  <c:v>0.32000000000000317</c:v>
                </c:pt>
              </c:numCache>
            </c:numRef>
          </c:val>
        </c:ser>
        <c:ser>
          <c:idx val="1"/>
          <c:order val="1"/>
          <c:tx>
            <c:strRef>
              <c:f>Sheet2!$C$2</c:f>
              <c:strCache>
                <c:ptCount val="1"/>
                <c:pt idx="0">
                  <c:v>Enhance awareness on PHTM</c:v>
                </c:pt>
              </c:strCache>
            </c:strRef>
          </c:tx>
          <c:dLbls>
            <c:txPr>
              <a:bodyPr/>
              <a:lstStyle/>
              <a:p>
                <a:pPr>
                  <a:defRPr lang="en-IN" sz="800" baseline="0"/>
                </a:pPr>
                <a:endParaRPr lang="en-US"/>
              </a:p>
            </c:txPr>
            <c:dLblPos val="outEnd"/>
            <c:showVal val="1"/>
          </c:dLbls>
          <c:cat>
            <c:strRef>
              <c:f>Sheet2!$A$3:$A$6</c:f>
              <c:strCache>
                <c:ptCount val="4"/>
                <c:pt idx="0">
                  <c:v>Madhya Pradesh</c:v>
                </c:pt>
                <c:pt idx="1">
                  <c:v>Odisha</c:v>
                </c:pt>
                <c:pt idx="2">
                  <c:v>Uttarakhand</c:v>
                </c:pt>
                <c:pt idx="3">
                  <c:v>Overall</c:v>
                </c:pt>
              </c:strCache>
            </c:strRef>
          </c:cat>
          <c:val>
            <c:numRef>
              <c:f>Sheet2!$C$3:$C$6</c:f>
              <c:numCache>
                <c:formatCode>0%</c:formatCode>
                <c:ptCount val="4"/>
                <c:pt idx="0">
                  <c:v>0.33000000000000346</c:v>
                </c:pt>
                <c:pt idx="1">
                  <c:v>0.26</c:v>
                </c:pt>
                <c:pt idx="2">
                  <c:v>0.25</c:v>
                </c:pt>
                <c:pt idx="3">
                  <c:v>0.29000000000000031</c:v>
                </c:pt>
              </c:numCache>
            </c:numRef>
          </c:val>
        </c:ser>
        <c:ser>
          <c:idx val="2"/>
          <c:order val="2"/>
          <c:tx>
            <c:strRef>
              <c:f>Sheet2!$D$2</c:f>
              <c:strCache>
                <c:ptCount val="1"/>
                <c:pt idx="0">
                  <c:v>Utilization of equipment/ technology</c:v>
                </c:pt>
              </c:strCache>
            </c:strRef>
          </c:tx>
          <c:dLbls>
            <c:txPr>
              <a:bodyPr/>
              <a:lstStyle/>
              <a:p>
                <a:pPr>
                  <a:defRPr lang="en-IN" sz="800" baseline="0"/>
                </a:pPr>
                <a:endParaRPr lang="en-US"/>
              </a:p>
            </c:txPr>
            <c:dLblPos val="outEnd"/>
            <c:showVal val="1"/>
          </c:dLbls>
          <c:cat>
            <c:strRef>
              <c:f>Sheet2!$A$3:$A$6</c:f>
              <c:strCache>
                <c:ptCount val="4"/>
                <c:pt idx="0">
                  <c:v>Madhya Pradesh</c:v>
                </c:pt>
                <c:pt idx="1">
                  <c:v>Odisha</c:v>
                </c:pt>
                <c:pt idx="2">
                  <c:v>Uttarakhand</c:v>
                </c:pt>
                <c:pt idx="3">
                  <c:v>Overall</c:v>
                </c:pt>
              </c:strCache>
            </c:strRef>
          </c:cat>
          <c:val>
            <c:numRef>
              <c:f>Sheet2!$D$3:$D$6</c:f>
              <c:numCache>
                <c:formatCode>0%</c:formatCode>
                <c:ptCount val="4"/>
                <c:pt idx="0">
                  <c:v>0.19</c:v>
                </c:pt>
                <c:pt idx="1">
                  <c:v>0.23</c:v>
                </c:pt>
                <c:pt idx="2">
                  <c:v>0.25</c:v>
                </c:pt>
                <c:pt idx="3">
                  <c:v>0.22</c:v>
                </c:pt>
              </c:numCache>
            </c:numRef>
          </c:val>
        </c:ser>
        <c:ser>
          <c:idx val="3"/>
          <c:order val="3"/>
          <c:tx>
            <c:strRef>
              <c:f>Sheet2!$E$2</c:f>
              <c:strCache>
                <c:ptCount val="1"/>
                <c:pt idx="0">
                  <c:v>Free/subsidized course</c:v>
                </c:pt>
              </c:strCache>
            </c:strRef>
          </c:tx>
          <c:dLbls>
            <c:txPr>
              <a:bodyPr/>
              <a:lstStyle/>
              <a:p>
                <a:pPr>
                  <a:defRPr lang="en-IN" sz="800" baseline="0"/>
                </a:pPr>
                <a:endParaRPr lang="en-US"/>
              </a:p>
            </c:txPr>
            <c:dLblPos val="outEnd"/>
            <c:showVal val="1"/>
          </c:dLbls>
          <c:cat>
            <c:strRef>
              <c:f>Sheet2!$A$3:$A$6</c:f>
              <c:strCache>
                <c:ptCount val="4"/>
                <c:pt idx="0">
                  <c:v>Madhya Pradesh</c:v>
                </c:pt>
                <c:pt idx="1">
                  <c:v>Odisha</c:v>
                </c:pt>
                <c:pt idx="2">
                  <c:v>Uttarakhand</c:v>
                </c:pt>
                <c:pt idx="3">
                  <c:v>Overall</c:v>
                </c:pt>
              </c:strCache>
            </c:strRef>
          </c:cat>
          <c:val>
            <c:numRef>
              <c:f>Sheet2!$E$3:$E$6</c:f>
              <c:numCache>
                <c:formatCode>0%</c:formatCode>
                <c:ptCount val="4"/>
                <c:pt idx="0">
                  <c:v>0.05</c:v>
                </c:pt>
                <c:pt idx="1">
                  <c:v>3.0000000000000002E-2</c:v>
                </c:pt>
                <c:pt idx="2">
                  <c:v>0.25</c:v>
                </c:pt>
                <c:pt idx="3">
                  <c:v>4.0000000000000022E-2</c:v>
                </c:pt>
              </c:numCache>
            </c:numRef>
          </c:val>
        </c:ser>
        <c:ser>
          <c:idx val="4"/>
          <c:order val="4"/>
          <c:tx>
            <c:strRef>
              <c:f>Sheet2!$F$2</c:f>
              <c:strCache>
                <c:ptCount val="1"/>
                <c:pt idx="0">
                  <c:v>Use spare time</c:v>
                </c:pt>
              </c:strCache>
            </c:strRef>
          </c:tx>
          <c:dLbls>
            <c:txPr>
              <a:bodyPr/>
              <a:lstStyle/>
              <a:p>
                <a:pPr>
                  <a:defRPr lang="en-IN" sz="800" baseline="0"/>
                </a:pPr>
                <a:endParaRPr lang="en-US"/>
              </a:p>
            </c:txPr>
            <c:dLblPos val="outEnd"/>
            <c:showVal val="1"/>
          </c:dLbls>
          <c:cat>
            <c:strRef>
              <c:f>Sheet2!$A$3:$A$6</c:f>
              <c:strCache>
                <c:ptCount val="4"/>
                <c:pt idx="0">
                  <c:v>Madhya Pradesh</c:v>
                </c:pt>
                <c:pt idx="1">
                  <c:v>Odisha</c:v>
                </c:pt>
                <c:pt idx="2">
                  <c:v>Uttarakhand</c:v>
                </c:pt>
                <c:pt idx="3">
                  <c:v>Overall</c:v>
                </c:pt>
              </c:strCache>
            </c:strRef>
          </c:cat>
          <c:val>
            <c:numRef>
              <c:f>Sheet2!$F$3:$F$6</c:f>
              <c:numCache>
                <c:formatCode>0%</c:formatCode>
                <c:ptCount val="4"/>
                <c:pt idx="0">
                  <c:v>3.0000000000000002E-2</c:v>
                </c:pt>
                <c:pt idx="1">
                  <c:v>0.21000000000000021</c:v>
                </c:pt>
                <c:pt idx="2">
                  <c:v>0.25</c:v>
                </c:pt>
                <c:pt idx="3">
                  <c:v>0.13</c:v>
                </c:pt>
              </c:numCache>
            </c:numRef>
          </c:val>
        </c:ser>
        <c:dLbls>
          <c:showVal val="1"/>
        </c:dLbls>
        <c:axId val="120201984"/>
        <c:axId val="120203520"/>
      </c:barChart>
      <c:catAx>
        <c:axId val="120201984"/>
        <c:scaling>
          <c:orientation val="minMax"/>
        </c:scaling>
        <c:axPos val="b"/>
        <c:tickLblPos val="nextTo"/>
        <c:txPr>
          <a:bodyPr/>
          <a:lstStyle/>
          <a:p>
            <a:pPr>
              <a:defRPr lang="en-IN"/>
            </a:pPr>
            <a:endParaRPr lang="en-US"/>
          </a:p>
        </c:txPr>
        <c:crossAx val="120203520"/>
        <c:crosses val="autoZero"/>
        <c:auto val="1"/>
        <c:lblAlgn val="ctr"/>
        <c:lblOffset val="100"/>
      </c:catAx>
      <c:valAx>
        <c:axId val="120203520"/>
        <c:scaling>
          <c:orientation val="minMax"/>
        </c:scaling>
        <c:axPos val="l"/>
        <c:numFmt formatCode="0%" sourceLinked="1"/>
        <c:tickLblPos val="nextTo"/>
        <c:txPr>
          <a:bodyPr/>
          <a:lstStyle/>
          <a:p>
            <a:pPr>
              <a:defRPr lang="en-IN"/>
            </a:pPr>
            <a:endParaRPr lang="en-US"/>
          </a:p>
        </c:txPr>
        <c:crossAx val="120201984"/>
        <c:crosses val="autoZero"/>
        <c:crossBetween val="between"/>
      </c:valAx>
    </c:plotArea>
    <c:legend>
      <c:legendPos val="b"/>
      <c:layout>
        <c:manualLayout>
          <c:xMode val="edge"/>
          <c:yMode val="edge"/>
          <c:x val="6.8652653200958563E-2"/>
          <c:y val="0.82146002936073659"/>
          <c:w val="0.90211480086728257"/>
          <c:h val="0.15142132657147006"/>
        </c:manualLayout>
      </c:layout>
      <c:txPr>
        <a:bodyPr/>
        <a:lstStyle/>
        <a:p>
          <a:pPr>
            <a:defRPr lang="en-IN" sz="800" baseline="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IN"/>
  <c:chart>
    <c:view3D>
      <c:rotX val="50"/>
      <c:rotY val="30"/>
      <c:perspective val="0"/>
    </c:view3D>
    <c:plotArea>
      <c:layout>
        <c:manualLayout>
          <c:layoutTarget val="inner"/>
          <c:xMode val="edge"/>
          <c:yMode val="edge"/>
          <c:x val="4.3440668817496732E-2"/>
          <c:y val="1.3011869091584841E-3"/>
          <c:w val="0.81617671417446469"/>
          <c:h val="0.94838501382018514"/>
        </c:manualLayout>
      </c:layout>
      <c:pie3DChart>
        <c:varyColors val="1"/>
        <c:ser>
          <c:idx val="0"/>
          <c:order val="0"/>
          <c:explosion val="23"/>
          <c:dLbls>
            <c:txPr>
              <a:bodyPr/>
              <a:lstStyle/>
              <a:p>
                <a:pPr>
                  <a:defRPr lang="en-IN"/>
                </a:pPr>
                <a:endParaRPr lang="en-US"/>
              </a:p>
            </c:txPr>
            <c:showVal val="1"/>
            <c:showCatName val="1"/>
            <c:showLeaderLines val="1"/>
          </c:dLbls>
          <c:cat>
            <c:strRef>
              <c:f>Sheet1!$B$41:$B$45</c:f>
              <c:strCache>
                <c:ptCount val="5"/>
                <c:pt idx="0">
                  <c:v>2007-08</c:v>
                </c:pt>
                <c:pt idx="1">
                  <c:v>2008-09</c:v>
                </c:pt>
                <c:pt idx="2">
                  <c:v>2009-10</c:v>
                </c:pt>
                <c:pt idx="3">
                  <c:v>2010-11</c:v>
                </c:pt>
                <c:pt idx="4">
                  <c:v>2011-12</c:v>
                </c:pt>
              </c:strCache>
            </c:strRef>
          </c:cat>
          <c:val>
            <c:numRef>
              <c:f>Sheet1!$D$41:$D$45</c:f>
              <c:numCache>
                <c:formatCode>0%</c:formatCode>
                <c:ptCount val="5"/>
                <c:pt idx="0">
                  <c:v>3.834355828220859E-2</c:v>
                </c:pt>
                <c:pt idx="1">
                  <c:v>0.18328220858895741</c:v>
                </c:pt>
                <c:pt idx="2">
                  <c:v>5.0996932515337934E-2</c:v>
                </c:pt>
                <c:pt idx="3">
                  <c:v>0.34969325153374226</c:v>
                </c:pt>
                <c:pt idx="4">
                  <c:v>0.37768404907976305</c:v>
                </c:pt>
              </c:numCache>
            </c:numRef>
          </c:val>
        </c:ser>
      </c:pie3DChart>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IN"/>
  <c:chart>
    <c:view3D>
      <c:rotX val="30"/>
      <c:rotY val="30"/>
      <c:perspective val="20"/>
    </c:view3D>
    <c:plotArea>
      <c:layout/>
      <c:pie3DChart>
        <c:varyColors val="1"/>
        <c:ser>
          <c:idx val="0"/>
          <c:order val="0"/>
          <c:explosion val="38"/>
          <c:dPt>
            <c:idx val="1"/>
            <c:explosion val="5"/>
          </c:dPt>
          <c:dLbls>
            <c:dLbl>
              <c:idx val="0"/>
              <c:layout>
                <c:manualLayout>
                  <c:x val="-3.3488832763829586E-2"/>
                  <c:y val="-0.29155357572335538"/>
                </c:manualLayout>
              </c:layout>
              <c:showVal val="1"/>
              <c:showCatName val="1"/>
            </c:dLbl>
            <c:txPr>
              <a:bodyPr/>
              <a:lstStyle/>
              <a:p>
                <a:pPr>
                  <a:defRPr lang="en-IN"/>
                </a:pPr>
                <a:endParaRPr lang="en-US"/>
              </a:p>
            </c:txPr>
            <c:showVal val="1"/>
            <c:showCatName val="1"/>
            <c:showLeaderLines val="1"/>
          </c:dLbls>
          <c:cat>
            <c:strRef>
              <c:f>Sheet1!$B$54:$B$55</c:f>
              <c:strCache>
                <c:ptCount val="2"/>
                <c:pt idx="0">
                  <c:v>Sate Government</c:v>
                </c:pt>
                <c:pt idx="1">
                  <c:v>ICAR</c:v>
                </c:pt>
              </c:strCache>
            </c:strRef>
          </c:cat>
          <c:val>
            <c:numRef>
              <c:f>Sheet1!$D$54:$D$55</c:f>
              <c:numCache>
                <c:formatCode>0%</c:formatCode>
                <c:ptCount val="2"/>
                <c:pt idx="0">
                  <c:v>0.80483128834356465</c:v>
                </c:pt>
                <c:pt idx="1">
                  <c:v>0.19516871165644173</c:v>
                </c:pt>
              </c:numCache>
            </c:numRef>
          </c:val>
        </c:ser>
        <c:dLbls>
          <c:showVal val="1"/>
        </c:dLbls>
      </c:pie3DChart>
    </c:plotArea>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cat>
            <c:strRef>
              <c:f>Sheet3!$B$2:$B$28</c:f>
              <c:strCache>
                <c:ptCount val="27"/>
                <c:pt idx="0">
                  <c:v>Manipur</c:v>
                </c:pt>
                <c:pt idx="1">
                  <c:v>MP</c:v>
                </c:pt>
                <c:pt idx="2">
                  <c:v>Nagaland</c:v>
                </c:pt>
                <c:pt idx="3">
                  <c:v>Karnataka</c:v>
                </c:pt>
                <c:pt idx="4">
                  <c:v>Orissa</c:v>
                </c:pt>
                <c:pt idx="5">
                  <c:v>Assam</c:v>
                </c:pt>
                <c:pt idx="6">
                  <c:v>Mizoram</c:v>
                </c:pt>
                <c:pt idx="7">
                  <c:v>Uttrakhand</c:v>
                </c:pt>
                <c:pt idx="8">
                  <c:v>Chattisgarh</c:v>
                </c:pt>
                <c:pt idx="9">
                  <c:v>West Bengal</c:v>
                </c:pt>
                <c:pt idx="10">
                  <c:v>Bihar</c:v>
                </c:pt>
                <c:pt idx="11">
                  <c:v>Sikkim</c:v>
                </c:pt>
                <c:pt idx="12">
                  <c:v>J&amp;K</c:v>
                </c:pt>
                <c:pt idx="13">
                  <c:v>Haryana</c:v>
                </c:pt>
                <c:pt idx="14">
                  <c:v>Arunachal Pradesh</c:v>
                </c:pt>
                <c:pt idx="15">
                  <c:v>Rajasthan</c:v>
                </c:pt>
                <c:pt idx="16">
                  <c:v>Andhra Pradesh</c:v>
                </c:pt>
                <c:pt idx="17">
                  <c:v>HP</c:v>
                </c:pt>
                <c:pt idx="18">
                  <c:v>Kerela</c:v>
                </c:pt>
                <c:pt idx="19">
                  <c:v>Gujrat</c:v>
                </c:pt>
                <c:pt idx="20">
                  <c:v>Jharkhand</c:v>
                </c:pt>
                <c:pt idx="21">
                  <c:v>Maharashtra</c:v>
                </c:pt>
                <c:pt idx="22">
                  <c:v>Meghalya</c:v>
                </c:pt>
                <c:pt idx="23">
                  <c:v>Punjab</c:v>
                </c:pt>
                <c:pt idx="24">
                  <c:v>Tamil Nadu</c:v>
                </c:pt>
                <c:pt idx="25">
                  <c:v>Tripura</c:v>
                </c:pt>
                <c:pt idx="26">
                  <c:v>UP</c:v>
                </c:pt>
              </c:strCache>
            </c:strRef>
          </c:cat>
          <c:val>
            <c:numRef>
              <c:f>Sheet3!$C$2:$C$28</c:f>
              <c:numCache>
                <c:formatCode>General</c:formatCode>
                <c:ptCount val="27"/>
                <c:pt idx="0">
                  <c:v>451.99999999999869</c:v>
                </c:pt>
                <c:pt idx="1">
                  <c:v>329</c:v>
                </c:pt>
                <c:pt idx="2">
                  <c:v>227</c:v>
                </c:pt>
                <c:pt idx="3">
                  <c:v>179</c:v>
                </c:pt>
                <c:pt idx="4">
                  <c:v>178</c:v>
                </c:pt>
                <c:pt idx="5">
                  <c:v>110.00000000000001</c:v>
                </c:pt>
                <c:pt idx="6">
                  <c:v>88</c:v>
                </c:pt>
                <c:pt idx="7">
                  <c:v>79</c:v>
                </c:pt>
                <c:pt idx="8">
                  <c:v>75</c:v>
                </c:pt>
                <c:pt idx="9">
                  <c:v>70</c:v>
                </c:pt>
                <c:pt idx="10">
                  <c:v>65</c:v>
                </c:pt>
                <c:pt idx="11">
                  <c:v>56.000000000000007</c:v>
                </c:pt>
                <c:pt idx="12">
                  <c:v>42</c:v>
                </c:pt>
                <c:pt idx="13">
                  <c:v>38</c:v>
                </c:pt>
                <c:pt idx="14">
                  <c:v>32</c:v>
                </c:pt>
                <c:pt idx="15">
                  <c:v>25</c:v>
                </c:pt>
                <c:pt idx="16">
                  <c:v>24</c:v>
                </c:pt>
                <c:pt idx="17">
                  <c:v>16</c:v>
                </c:pt>
                <c:pt idx="18">
                  <c:v>14.000000000000002</c:v>
                </c:pt>
                <c:pt idx="19">
                  <c:v>0</c:v>
                </c:pt>
                <c:pt idx="20">
                  <c:v>0</c:v>
                </c:pt>
                <c:pt idx="21">
                  <c:v>0</c:v>
                </c:pt>
                <c:pt idx="22">
                  <c:v>0</c:v>
                </c:pt>
                <c:pt idx="23">
                  <c:v>0</c:v>
                </c:pt>
                <c:pt idx="24">
                  <c:v>0</c:v>
                </c:pt>
                <c:pt idx="25">
                  <c:v>0</c:v>
                </c:pt>
                <c:pt idx="26">
                  <c:v>0</c:v>
                </c:pt>
              </c:numCache>
            </c:numRef>
          </c:val>
        </c:ser>
        <c:gapWidth val="100"/>
        <c:axId val="119590912"/>
        <c:axId val="119592448"/>
      </c:barChart>
      <c:catAx>
        <c:axId val="119590912"/>
        <c:scaling>
          <c:orientation val="minMax"/>
        </c:scaling>
        <c:axPos val="b"/>
        <c:tickLblPos val="nextTo"/>
        <c:txPr>
          <a:bodyPr/>
          <a:lstStyle/>
          <a:p>
            <a:pPr>
              <a:defRPr lang="en-IN"/>
            </a:pPr>
            <a:endParaRPr lang="en-US"/>
          </a:p>
        </c:txPr>
        <c:crossAx val="119592448"/>
        <c:crosses val="autoZero"/>
        <c:auto val="1"/>
        <c:lblAlgn val="ctr"/>
        <c:lblOffset val="100"/>
      </c:catAx>
      <c:valAx>
        <c:axId val="119592448"/>
        <c:scaling>
          <c:orientation val="minMax"/>
        </c:scaling>
        <c:axPos val="l"/>
        <c:title>
          <c:tx>
            <c:rich>
              <a:bodyPr rot="-5400000" vert="horz"/>
              <a:lstStyle/>
              <a:p>
                <a:pPr>
                  <a:defRPr lang="en-IN"/>
                </a:pPr>
                <a:r>
                  <a:rPr lang="en-US"/>
                  <a:t>Rs in lakh</a:t>
                </a:r>
              </a:p>
            </c:rich>
          </c:tx>
        </c:title>
        <c:numFmt formatCode="General" sourceLinked="1"/>
        <c:tickLblPos val="nextTo"/>
        <c:txPr>
          <a:bodyPr/>
          <a:lstStyle/>
          <a:p>
            <a:pPr>
              <a:defRPr lang="en-IN"/>
            </a:pPr>
            <a:endParaRPr lang="en-US"/>
          </a:p>
        </c:txPr>
        <c:crossAx val="119590912"/>
        <c:crosses val="autoZero"/>
        <c:crossBetween val="between"/>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IN"/>
  <c:chart>
    <c:autoTitleDeleted val="1"/>
    <c:plotArea>
      <c:layout/>
      <c:barChart>
        <c:barDir val="col"/>
        <c:grouping val="clustered"/>
        <c:ser>
          <c:idx val="0"/>
          <c:order val="0"/>
          <c:tx>
            <c:strRef>
              <c:f>Sheet3!$B$34</c:f>
              <c:strCache>
                <c:ptCount val="1"/>
                <c:pt idx="0">
                  <c:v>Total Fund</c:v>
                </c:pt>
              </c:strCache>
            </c:strRef>
          </c:tx>
          <c:dLbls>
            <c:txPr>
              <a:bodyPr/>
              <a:lstStyle/>
              <a:p>
                <a:pPr>
                  <a:defRPr lang="en-IN" b="1"/>
                </a:pPr>
                <a:endParaRPr lang="en-US"/>
              </a:p>
            </c:txPr>
            <c:dLblPos val="ctr"/>
            <c:showVal val="1"/>
          </c:dLbls>
          <c:cat>
            <c:strRef>
              <c:f>Sheet3!$A$35:$A$40</c:f>
              <c:strCache>
                <c:ptCount val="6"/>
                <c:pt idx="0">
                  <c:v>North Zone</c:v>
                </c:pt>
                <c:pt idx="1">
                  <c:v>SouthZone</c:v>
                </c:pt>
                <c:pt idx="2">
                  <c:v>North East Zone</c:v>
                </c:pt>
                <c:pt idx="3">
                  <c:v>Central Zone</c:v>
                </c:pt>
                <c:pt idx="4">
                  <c:v>East Zone</c:v>
                </c:pt>
                <c:pt idx="5">
                  <c:v>West Zone</c:v>
                </c:pt>
              </c:strCache>
            </c:strRef>
          </c:cat>
          <c:val>
            <c:numRef>
              <c:f>Sheet3!$B$35:$B$40</c:f>
              <c:numCache>
                <c:formatCode>General</c:formatCode>
                <c:ptCount val="6"/>
                <c:pt idx="0">
                  <c:v>175</c:v>
                </c:pt>
                <c:pt idx="1">
                  <c:v>217.00000000000003</c:v>
                </c:pt>
                <c:pt idx="2">
                  <c:v>965</c:v>
                </c:pt>
                <c:pt idx="3">
                  <c:v>404</c:v>
                </c:pt>
                <c:pt idx="4">
                  <c:v>313</c:v>
                </c:pt>
                <c:pt idx="5">
                  <c:v>25</c:v>
                </c:pt>
              </c:numCache>
            </c:numRef>
          </c:val>
        </c:ser>
        <c:dLbls>
          <c:showVal val="1"/>
        </c:dLbls>
        <c:axId val="119677696"/>
        <c:axId val="119679232"/>
      </c:barChart>
      <c:catAx>
        <c:axId val="119677696"/>
        <c:scaling>
          <c:orientation val="minMax"/>
        </c:scaling>
        <c:axPos val="b"/>
        <c:tickLblPos val="nextTo"/>
        <c:txPr>
          <a:bodyPr/>
          <a:lstStyle/>
          <a:p>
            <a:pPr>
              <a:defRPr lang="en-IN"/>
            </a:pPr>
            <a:endParaRPr lang="en-US"/>
          </a:p>
        </c:txPr>
        <c:crossAx val="119679232"/>
        <c:crosses val="autoZero"/>
        <c:auto val="1"/>
        <c:lblAlgn val="ctr"/>
        <c:lblOffset val="100"/>
      </c:catAx>
      <c:valAx>
        <c:axId val="119679232"/>
        <c:scaling>
          <c:orientation val="minMax"/>
        </c:scaling>
        <c:axPos val="l"/>
        <c:title>
          <c:tx>
            <c:rich>
              <a:bodyPr rot="-5400000" vert="horz"/>
              <a:lstStyle/>
              <a:p>
                <a:pPr>
                  <a:defRPr lang="en-IN"/>
                </a:pPr>
                <a:r>
                  <a:rPr lang="en-US"/>
                  <a:t>Rs in lakh</a:t>
                </a:r>
              </a:p>
            </c:rich>
          </c:tx>
        </c:title>
        <c:numFmt formatCode="General" sourceLinked="1"/>
        <c:tickLblPos val="nextTo"/>
        <c:txPr>
          <a:bodyPr/>
          <a:lstStyle/>
          <a:p>
            <a:pPr>
              <a:defRPr lang="en-IN"/>
            </a:pPr>
            <a:endParaRPr lang="en-US"/>
          </a:p>
        </c:txPr>
        <c:crossAx val="119677696"/>
        <c:crosses val="autoZero"/>
        <c:crossBetween val="between"/>
      </c:valAx>
    </c:plotArea>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IN"/>
  <c:chart>
    <c:plotArea>
      <c:layout/>
      <c:barChart>
        <c:barDir val="col"/>
        <c:grouping val="clustered"/>
        <c:ser>
          <c:idx val="0"/>
          <c:order val="0"/>
          <c:cat>
            <c:strRef>
              <c:f>Sheet4!$L$3:$L$21</c:f>
              <c:strCache>
                <c:ptCount val="19"/>
                <c:pt idx="0">
                  <c:v>Haryana</c:v>
                </c:pt>
                <c:pt idx="1">
                  <c:v>HP</c:v>
                </c:pt>
                <c:pt idx="2">
                  <c:v>J&amp;K</c:v>
                </c:pt>
                <c:pt idx="3">
                  <c:v>Karnataka</c:v>
                </c:pt>
                <c:pt idx="4">
                  <c:v>West Bengal</c:v>
                </c:pt>
                <c:pt idx="5">
                  <c:v>MP</c:v>
                </c:pt>
                <c:pt idx="6">
                  <c:v>Manipur</c:v>
                </c:pt>
                <c:pt idx="7">
                  <c:v>Bihar</c:v>
                </c:pt>
                <c:pt idx="8">
                  <c:v>Nagaland</c:v>
                </c:pt>
                <c:pt idx="9">
                  <c:v>Orissa</c:v>
                </c:pt>
                <c:pt idx="10">
                  <c:v>Arunachal Pradesh</c:v>
                </c:pt>
                <c:pt idx="11">
                  <c:v>Chattisgarh</c:v>
                </c:pt>
                <c:pt idx="12">
                  <c:v>Mizoram</c:v>
                </c:pt>
                <c:pt idx="13">
                  <c:v>Andhra Pradesh</c:v>
                </c:pt>
                <c:pt idx="14">
                  <c:v>Assam</c:v>
                </c:pt>
                <c:pt idx="15">
                  <c:v>Kerela</c:v>
                </c:pt>
                <c:pt idx="16">
                  <c:v>Rajasthan</c:v>
                </c:pt>
                <c:pt idx="17">
                  <c:v>Sikkim</c:v>
                </c:pt>
                <c:pt idx="18">
                  <c:v>Uttrakhand</c:v>
                </c:pt>
              </c:strCache>
            </c:strRef>
          </c:cat>
          <c:val>
            <c:numRef>
              <c:f>Sheet4!$M$3:$M$21</c:f>
              <c:numCache>
                <c:formatCode>0%</c:formatCode>
                <c:ptCount val="19"/>
                <c:pt idx="0">
                  <c:v>1</c:v>
                </c:pt>
                <c:pt idx="1">
                  <c:v>1</c:v>
                </c:pt>
                <c:pt idx="2">
                  <c:v>1</c:v>
                </c:pt>
                <c:pt idx="3">
                  <c:v>1</c:v>
                </c:pt>
                <c:pt idx="4">
                  <c:v>1</c:v>
                </c:pt>
                <c:pt idx="5">
                  <c:v>0.90881458966564599</c:v>
                </c:pt>
                <c:pt idx="6">
                  <c:v>0.74557522123893805</c:v>
                </c:pt>
                <c:pt idx="7">
                  <c:v>0.73846153846153861</c:v>
                </c:pt>
                <c:pt idx="8">
                  <c:v>0.51982378854624867</c:v>
                </c:pt>
                <c:pt idx="9">
                  <c:v>0.43820224719101131</c:v>
                </c:pt>
                <c:pt idx="10">
                  <c:v>0.34375000000000006</c:v>
                </c:pt>
                <c:pt idx="11">
                  <c:v>0.30666666666667175</c:v>
                </c:pt>
                <c:pt idx="12">
                  <c:v>0.28409090909091284</c:v>
                </c:pt>
                <c:pt idx="13">
                  <c:v>0</c:v>
                </c:pt>
                <c:pt idx="14">
                  <c:v>0</c:v>
                </c:pt>
                <c:pt idx="15">
                  <c:v>0</c:v>
                </c:pt>
                <c:pt idx="16">
                  <c:v>0</c:v>
                </c:pt>
                <c:pt idx="17">
                  <c:v>0</c:v>
                </c:pt>
                <c:pt idx="18">
                  <c:v>0</c:v>
                </c:pt>
              </c:numCache>
            </c:numRef>
          </c:val>
        </c:ser>
        <c:axId val="119698944"/>
        <c:axId val="119700480"/>
      </c:barChart>
      <c:catAx>
        <c:axId val="119698944"/>
        <c:scaling>
          <c:orientation val="minMax"/>
        </c:scaling>
        <c:axPos val="b"/>
        <c:tickLblPos val="nextTo"/>
        <c:txPr>
          <a:bodyPr rot="-5400000" vert="horz"/>
          <a:lstStyle/>
          <a:p>
            <a:pPr>
              <a:defRPr lang="en-IN" sz="800" baseline="0"/>
            </a:pPr>
            <a:endParaRPr lang="en-US"/>
          </a:p>
        </c:txPr>
        <c:crossAx val="119700480"/>
        <c:crosses val="autoZero"/>
        <c:auto val="1"/>
        <c:lblAlgn val="ctr"/>
        <c:lblOffset val="100"/>
      </c:catAx>
      <c:valAx>
        <c:axId val="119700480"/>
        <c:scaling>
          <c:orientation val="minMax"/>
        </c:scaling>
        <c:axPos val="l"/>
        <c:numFmt formatCode="0%" sourceLinked="1"/>
        <c:tickLblPos val="nextTo"/>
        <c:txPr>
          <a:bodyPr/>
          <a:lstStyle/>
          <a:p>
            <a:pPr>
              <a:defRPr lang="en-IN"/>
            </a:pPr>
            <a:endParaRPr lang="en-US"/>
          </a:p>
        </c:txPr>
        <c:crossAx val="119698944"/>
        <c:crosses val="autoZero"/>
        <c:crossBetween val="between"/>
      </c:valAx>
    </c:plotArea>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7.2778746168179351E-2"/>
          <c:y val="0.18316326312869441"/>
          <c:w val="0.60324697962373064"/>
          <c:h val="0.64248255553421652"/>
        </c:manualLayout>
      </c:layout>
      <c:pieChart>
        <c:varyColors val="1"/>
        <c:ser>
          <c:idx val="0"/>
          <c:order val="0"/>
          <c:explosion val="7"/>
          <c:dLbls>
            <c:txPr>
              <a:bodyPr/>
              <a:lstStyle/>
              <a:p>
                <a:pPr>
                  <a:defRPr lang="en-IN"/>
                </a:pPr>
                <a:endParaRPr lang="en-US"/>
              </a:p>
            </c:txPr>
            <c:showVal val="1"/>
            <c:showLeaderLines val="1"/>
          </c:dLbls>
          <c:cat>
            <c:strRef>
              <c:f>Sheet1!$H$152:$H$153</c:f>
              <c:strCache>
                <c:ptCount val="2"/>
                <c:pt idx="0">
                  <c:v>allocated</c:v>
                </c:pt>
                <c:pt idx="1">
                  <c:v>utilized</c:v>
                </c:pt>
              </c:strCache>
            </c:strRef>
          </c:cat>
          <c:val>
            <c:numRef>
              <c:f>Sheet1!$I$152:$I$153</c:f>
              <c:numCache>
                <c:formatCode>General</c:formatCode>
                <c:ptCount val="2"/>
                <c:pt idx="0">
                  <c:v>613</c:v>
                </c:pt>
                <c:pt idx="1">
                  <c:v>447</c:v>
                </c:pt>
              </c:numCache>
            </c:numRef>
          </c:val>
        </c:ser>
        <c:firstSliceAng val="0"/>
      </c:pieChart>
    </c:plotArea>
    <c:legend>
      <c:legendPos val="r"/>
      <c:txPr>
        <a:bodyPr/>
        <a:lstStyle/>
        <a:p>
          <a:pPr>
            <a:defRPr lang="en-IN"/>
          </a:pPr>
          <a:endParaRPr lang="en-US"/>
        </a:p>
      </c:txPr>
    </c:legend>
    <c:plotVisOnly val="1"/>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9.8765812168218892E-2"/>
          <c:y val="0.17368328958880141"/>
          <c:w val="0.53560357586880591"/>
          <c:h val="0.69838505480932533"/>
        </c:manualLayout>
      </c:layout>
      <c:pieChart>
        <c:varyColors val="1"/>
        <c:ser>
          <c:idx val="0"/>
          <c:order val="0"/>
          <c:dPt>
            <c:idx val="0"/>
            <c:explosion val="14"/>
          </c:dPt>
          <c:dLbls>
            <c:txPr>
              <a:bodyPr/>
              <a:lstStyle/>
              <a:p>
                <a:pPr>
                  <a:defRPr lang="en-IN"/>
                </a:pPr>
                <a:endParaRPr lang="en-US"/>
              </a:p>
            </c:txPr>
            <c:showVal val="1"/>
            <c:showLeaderLines val="1"/>
          </c:dLbls>
          <c:cat>
            <c:strRef>
              <c:f>[PHTM.xlsx]Sheet1!$H$157:$H$158</c:f>
              <c:strCache>
                <c:ptCount val="2"/>
                <c:pt idx="0">
                  <c:v>allocated</c:v>
                </c:pt>
                <c:pt idx="1">
                  <c:v>utilized</c:v>
                </c:pt>
              </c:strCache>
            </c:strRef>
          </c:cat>
          <c:val>
            <c:numRef>
              <c:f>[PHTM.xlsx]Sheet1!$I$157:$I$158</c:f>
              <c:numCache>
                <c:formatCode>General</c:formatCode>
                <c:ptCount val="2"/>
                <c:pt idx="0">
                  <c:v>1486</c:v>
                </c:pt>
                <c:pt idx="1">
                  <c:v>837</c:v>
                </c:pt>
              </c:numCache>
            </c:numRef>
          </c:val>
        </c:ser>
        <c:firstSliceAng val="0"/>
      </c:pieChart>
    </c:plotArea>
    <c:legend>
      <c:legendPos val="r"/>
      <c:txPr>
        <a:bodyPr/>
        <a:lstStyle/>
        <a:p>
          <a:pPr>
            <a:defRPr lang="en-IN"/>
          </a:pPr>
          <a:endParaRPr lang="en-US"/>
        </a:p>
      </c:txPr>
    </c:legend>
    <c:plotVisOnly val="1"/>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IN"/>
  <c:chart>
    <c:plotArea>
      <c:layout>
        <c:manualLayout>
          <c:layoutTarget val="inner"/>
          <c:xMode val="edge"/>
          <c:yMode val="edge"/>
          <c:x val="8.5664498123304289E-2"/>
          <c:y val="4.7907312556804187E-2"/>
          <c:w val="0.85466043548681137"/>
          <c:h val="0.65085679824002585"/>
        </c:manualLayout>
      </c:layout>
      <c:barChart>
        <c:barDir val="col"/>
        <c:grouping val="clustered"/>
        <c:ser>
          <c:idx val="0"/>
          <c:order val="0"/>
          <c:tx>
            <c:strRef>
              <c:f>Sheet1!$E$139</c:f>
              <c:strCache>
                <c:ptCount val="1"/>
                <c:pt idx="0">
                  <c:v>Allocation fot first 3 years</c:v>
                </c:pt>
              </c:strCache>
            </c:strRef>
          </c:tx>
          <c:cat>
            <c:strRef>
              <c:f>Sheet1!$D$140:$D$153</c:f>
              <c:strCache>
                <c:ptCount val="14"/>
                <c:pt idx="0">
                  <c:v>Andhra Pradesh</c:v>
                </c:pt>
                <c:pt idx="1">
                  <c:v>Arunachal Pradesh</c:v>
                </c:pt>
                <c:pt idx="2">
                  <c:v>Assam</c:v>
                </c:pt>
                <c:pt idx="3">
                  <c:v>Bihar</c:v>
                </c:pt>
                <c:pt idx="4">
                  <c:v>Chattisgarh</c:v>
                </c:pt>
                <c:pt idx="5">
                  <c:v>Haryana</c:v>
                </c:pt>
                <c:pt idx="6">
                  <c:v>J&amp;K</c:v>
                </c:pt>
                <c:pt idx="7">
                  <c:v>Kerela</c:v>
                </c:pt>
                <c:pt idx="8">
                  <c:v>MP</c:v>
                </c:pt>
                <c:pt idx="9">
                  <c:v>Manipur</c:v>
                </c:pt>
                <c:pt idx="10">
                  <c:v>Mizoram</c:v>
                </c:pt>
                <c:pt idx="11">
                  <c:v>Nagaland</c:v>
                </c:pt>
                <c:pt idx="12">
                  <c:v>Orissa</c:v>
                </c:pt>
                <c:pt idx="13">
                  <c:v>West Bengal</c:v>
                </c:pt>
              </c:strCache>
            </c:strRef>
          </c:cat>
          <c:val>
            <c:numRef>
              <c:f>Sheet1!$E$140:$E$153</c:f>
              <c:numCache>
                <c:formatCode>General</c:formatCode>
                <c:ptCount val="14"/>
                <c:pt idx="0">
                  <c:v>0.24000000000000021</c:v>
                </c:pt>
                <c:pt idx="1">
                  <c:v>6.0000000000000032E-2</c:v>
                </c:pt>
                <c:pt idx="2">
                  <c:v>1.1000000000000001</c:v>
                </c:pt>
                <c:pt idx="3">
                  <c:v>0.65000000000000902</c:v>
                </c:pt>
                <c:pt idx="4">
                  <c:v>7.0000000000000021E-2</c:v>
                </c:pt>
                <c:pt idx="5">
                  <c:v>0.38000000000000417</c:v>
                </c:pt>
                <c:pt idx="6">
                  <c:v>0.42000000000000032</c:v>
                </c:pt>
                <c:pt idx="7">
                  <c:v>0.14000000000000001</c:v>
                </c:pt>
                <c:pt idx="8">
                  <c:v>0.6400000000000089</c:v>
                </c:pt>
                <c:pt idx="9">
                  <c:v>0.84000000000000064</c:v>
                </c:pt>
                <c:pt idx="10">
                  <c:v>0.25</c:v>
                </c:pt>
                <c:pt idx="11">
                  <c:v>0.30000000000000032</c:v>
                </c:pt>
                <c:pt idx="12">
                  <c:v>0.34</c:v>
                </c:pt>
                <c:pt idx="13">
                  <c:v>0.70000000000000062</c:v>
                </c:pt>
              </c:numCache>
            </c:numRef>
          </c:val>
        </c:ser>
        <c:ser>
          <c:idx val="1"/>
          <c:order val="1"/>
          <c:tx>
            <c:strRef>
              <c:f>Sheet1!$F$139</c:f>
              <c:strCache>
                <c:ptCount val="1"/>
                <c:pt idx="0">
                  <c:v>Unutilized fund</c:v>
                </c:pt>
              </c:strCache>
            </c:strRef>
          </c:tx>
          <c:spPr>
            <a:solidFill>
              <a:srgbClr val="CCCC00"/>
            </a:solidFill>
          </c:spPr>
          <c:cat>
            <c:strRef>
              <c:f>Sheet1!$D$140:$D$153</c:f>
              <c:strCache>
                <c:ptCount val="14"/>
                <c:pt idx="0">
                  <c:v>Andhra Pradesh</c:v>
                </c:pt>
                <c:pt idx="1">
                  <c:v>Arunachal Pradesh</c:v>
                </c:pt>
                <c:pt idx="2">
                  <c:v>Assam</c:v>
                </c:pt>
                <c:pt idx="3">
                  <c:v>Bihar</c:v>
                </c:pt>
                <c:pt idx="4">
                  <c:v>Chattisgarh</c:v>
                </c:pt>
                <c:pt idx="5">
                  <c:v>Haryana</c:v>
                </c:pt>
                <c:pt idx="6">
                  <c:v>J&amp;K</c:v>
                </c:pt>
                <c:pt idx="7">
                  <c:v>Kerela</c:v>
                </c:pt>
                <c:pt idx="8">
                  <c:v>MP</c:v>
                </c:pt>
                <c:pt idx="9">
                  <c:v>Manipur</c:v>
                </c:pt>
                <c:pt idx="10">
                  <c:v>Mizoram</c:v>
                </c:pt>
                <c:pt idx="11">
                  <c:v>Nagaland</c:v>
                </c:pt>
                <c:pt idx="12">
                  <c:v>Orissa</c:v>
                </c:pt>
                <c:pt idx="13">
                  <c:v>West Bengal</c:v>
                </c:pt>
              </c:strCache>
            </c:strRef>
          </c:cat>
          <c:val>
            <c:numRef>
              <c:f>Sheet1!$F$140:$F$153</c:f>
              <c:numCache>
                <c:formatCode>General</c:formatCode>
                <c:ptCount val="14"/>
                <c:pt idx="0">
                  <c:v>0.24000000000000021</c:v>
                </c:pt>
                <c:pt idx="1">
                  <c:v>1.0000000000000005E-2</c:v>
                </c:pt>
                <c:pt idx="2">
                  <c:v>1.1000000000000001</c:v>
                </c:pt>
                <c:pt idx="3">
                  <c:v>0.17</c:v>
                </c:pt>
                <c:pt idx="4">
                  <c:v>0</c:v>
                </c:pt>
                <c:pt idx="5">
                  <c:v>0</c:v>
                </c:pt>
                <c:pt idx="6">
                  <c:v>0</c:v>
                </c:pt>
                <c:pt idx="7">
                  <c:v>0.14000000000000001</c:v>
                </c:pt>
                <c:pt idx="8">
                  <c:v>0</c:v>
                </c:pt>
                <c:pt idx="9">
                  <c:v>0</c:v>
                </c:pt>
                <c:pt idx="10">
                  <c:v>0</c:v>
                </c:pt>
                <c:pt idx="11">
                  <c:v>0</c:v>
                </c:pt>
                <c:pt idx="12">
                  <c:v>0</c:v>
                </c:pt>
                <c:pt idx="13">
                  <c:v>0</c:v>
                </c:pt>
              </c:numCache>
            </c:numRef>
          </c:val>
        </c:ser>
        <c:gapWidth val="80"/>
        <c:axId val="119839360"/>
        <c:axId val="119845248"/>
      </c:barChart>
      <c:catAx>
        <c:axId val="119839360"/>
        <c:scaling>
          <c:orientation val="minMax"/>
        </c:scaling>
        <c:axPos val="b"/>
        <c:tickLblPos val="nextTo"/>
        <c:txPr>
          <a:bodyPr/>
          <a:lstStyle/>
          <a:p>
            <a:pPr>
              <a:defRPr lang="en-IN" sz="800" baseline="0"/>
            </a:pPr>
            <a:endParaRPr lang="en-US"/>
          </a:p>
        </c:txPr>
        <c:crossAx val="119845248"/>
        <c:crosses val="autoZero"/>
        <c:auto val="1"/>
        <c:lblAlgn val="ctr"/>
        <c:lblOffset val="100"/>
      </c:catAx>
      <c:valAx>
        <c:axId val="119845248"/>
        <c:scaling>
          <c:orientation val="minMax"/>
        </c:scaling>
        <c:axPos val="l"/>
        <c:title>
          <c:tx>
            <c:rich>
              <a:bodyPr rot="-5400000" vert="horz"/>
              <a:lstStyle/>
              <a:p>
                <a:pPr>
                  <a:defRPr lang="en-IN"/>
                </a:pPr>
                <a:r>
                  <a:rPr lang="en-IN"/>
                  <a:t>Rs in Crore</a:t>
                </a:r>
              </a:p>
            </c:rich>
          </c:tx>
        </c:title>
        <c:numFmt formatCode="General" sourceLinked="1"/>
        <c:tickLblPos val="nextTo"/>
        <c:txPr>
          <a:bodyPr/>
          <a:lstStyle/>
          <a:p>
            <a:pPr>
              <a:defRPr lang="en-IN"/>
            </a:pPr>
            <a:endParaRPr lang="en-US"/>
          </a:p>
        </c:txPr>
        <c:crossAx val="119839360"/>
        <c:crosses val="autoZero"/>
        <c:crossBetween val="between"/>
      </c:valAx>
    </c:plotArea>
    <c:legend>
      <c:legendPos val="b"/>
      <c:txPr>
        <a:bodyPr/>
        <a:lstStyle/>
        <a:p>
          <a:pPr>
            <a:defRPr lang="en-IN"/>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NABARD CONSULTANCY SERVICES PVT. LTD.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078F97-730C-45E1-B2E0-D877C801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16148</Words>
  <Characters>92045</Characters>
  <Application>Microsoft Office Word</Application>
  <DocSecurity>0</DocSecurity>
  <Lines>767</Lines>
  <Paragraphs>215</Paragraphs>
  <ScaleCrop>false</ScaleCrop>
  <HeadingPairs>
    <vt:vector size="2" baseType="variant">
      <vt:variant>
        <vt:lpstr>Title</vt:lpstr>
      </vt:variant>
      <vt:variant>
        <vt:i4>1</vt:i4>
      </vt:variant>
    </vt:vector>
  </HeadingPairs>
  <TitlesOfParts>
    <vt:vector size="1" baseType="lpstr">
      <vt:lpstr>Evaluation and Impact Assessment of Plan Scheme “Post Harvest Technology and Management”</vt:lpstr>
    </vt:vector>
  </TitlesOfParts>
  <Company>Hewlett-Packard Company</Company>
  <LinksUpToDate>false</LinksUpToDate>
  <CharactersWithSpaces>107978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and Impact Assessment of Plan Scheme “Post Harvest Technology and Management”</dc:title>
  <dc:subject>Performance during XI Five Year Plan</dc:subject>
  <dc:creator>Department of Agriculture &amp; Cooperation                                Ministry of Agriculture, Govt. of India</dc:creator>
  <cp:lastModifiedBy>NABARD</cp:lastModifiedBy>
  <cp:revision>2</cp:revision>
  <cp:lastPrinted>2013-11-29T11:35:00Z</cp:lastPrinted>
  <dcterms:created xsi:type="dcterms:W3CDTF">2014-05-20T04:59:00Z</dcterms:created>
  <dcterms:modified xsi:type="dcterms:W3CDTF">2014-05-20T04:59:00Z</dcterms:modified>
</cp:coreProperties>
</file>